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D1FF1" w14:textId="0B80ECEF" w:rsidR="001F6129" w:rsidRDefault="00752ED2" w:rsidP="00752ED2">
      <w:pPr>
        <w:pStyle w:val="Header"/>
        <w:tabs>
          <w:tab w:val="right" w:pos="9639"/>
        </w:tabs>
        <w:rPr>
          <w:bCs/>
          <w:noProof w:val="0"/>
          <w:sz w:val="24"/>
          <w:szCs w:val="24"/>
        </w:rPr>
      </w:pPr>
      <w:bookmarkStart w:id="0" w:name="_GoBack"/>
      <w:bookmarkEnd w:id="0"/>
      <w:r>
        <w:rPr>
          <w:bCs/>
          <w:noProof w:val="0"/>
          <w:sz w:val="24"/>
          <w:szCs w:val="24"/>
        </w:rPr>
        <w:t>3GPP TSG-RAN WG2 Meeting #107</w:t>
      </w:r>
      <w:r w:rsidR="00C937E6">
        <w:rPr>
          <w:bCs/>
          <w:noProof w:val="0"/>
          <w:sz w:val="24"/>
          <w:szCs w:val="24"/>
        </w:rPr>
        <w:t>bis</w:t>
      </w:r>
      <w:r>
        <w:rPr>
          <w:bCs/>
          <w:noProof w:val="0"/>
          <w:sz w:val="24"/>
          <w:szCs w:val="24"/>
        </w:rPr>
        <w:tab/>
        <w:t>R2-</w:t>
      </w:r>
      <w:bookmarkStart w:id="1" w:name="_Hlk16514973"/>
      <w:r w:rsidR="001F6129" w:rsidRPr="001F6129">
        <w:rPr>
          <w:bCs/>
          <w:noProof w:val="0"/>
          <w:sz w:val="24"/>
          <w:szCs w:val="24"/>
        </w:rPr>
        <w:t>19</w:t>
      </w:r>
      <w:r w:rsidR="00BD0356">
        <w:rPr>
          <w:bCs/>
          <w:noProof w:val="0"/>
          <w:sz w:val="24"/>
          <w:szCs w:val="24"/>
        </w:rPr>
        <w:t>12985</w:t>
      </w:r>
    </w:p>
    <w:p w14:paraId="1473E53B" w14:textId="5C8F06E8" w:rsidR="00752ED2" w:rsidRDefault="00C937E6" w:rsidP="00752ED2">
      <w:pPr>
        <w:pStyle w:val="Header"/>
        <w:tabs>
          <w:tab w:val="right" w:pos="9639"/>
        </w:tabs>
        <w:rPr>
          <w:bCs/>
          <w:sz w:val="24"/>
          <w:szCs w:val="24"/>
          <w:lang w:eastAsia="zh-CN"/>
        </w:rPr>
      </w:pPr>
      <w:r>
        <w:rPr>
          <w:bCs/>
          <w:sz w:val="24"/>
          <w:szCs w:val="24"/>
          <w:lang w:eastAsia="zh-CN"/>
        </w:rPr>
        <w:t xml:space="preserve">Chongqing, </w:t>
      </w:r>
      <w:r w:rsidR="001B77F0">
        <w:rPr>
          <w:bCs/>
          <w:sz w:val="24"/>
          <w:szCs w:val="24"/>
          <w:lang w:eastAsia="zh-CN"/>
        </w:rPr>
        <w:t>PRC</w:t>
      </w:r>
      <w:r w:rsidR="00752ED2">
        <w:rPr>
          <w:bCs/>
          <w:sz w:val="24"/>
          <w:szCs w:val="24"/>
          <w:lang w:eastAsia="zh-CN"/>
        </w:rPr>
        <w:t xml:space="preserve">, </w:t>
      </w:r>
      <w:r>
        <w:rPr>
          <w:bCs/>
          <w:sz w:val="24"/>
          <w:szCs w:val="24"/>
          <w:lang w:eastAsia="zh-CN"/>
        </w:rPr>
        <w:t>14 - 18 October</w:t>
      </w:r>
      <w:r w:rsidR="00752ED2">
        <w:rPr>
          <w:bCs/>
          <w:sz w:val="24"/>
          <w:szCs w:val="24"/>
          <w:lang w:eastAsia="zh-CN"/>
        </w:rPr>
        <w:t xml:space="preserve"> 2019</w:t>
      </w:r>
      <w:bookmarkEnd w:id="1"/>
      <w:r w:rsidR="00752ED2">
        <w:rPr>
          <w:noProof w:val="0"/>
          <w:sz w:val="24"/>
          <w:szCs w:val="24"/>
          <w:lang w:eastAsia="zh-CN"/>
        </w:rPr>
        <w:tab/>
      </w:r>
    </w:p>
    <w:p w14:paraId="492C048D" w14:textId="79FF6710" w:rsidR="001B50C1" w:rsidRDefault="001B50C1" w:rsidP="001B50C1">
      <w:pPr>
        <w:pStyle w:val="Header"/>
        <w:rPr>
          <w:bCs/>
          <w:noProof w:val="0"/>
          <w:sz w:val="24"/>
        </w:rPr>
      </w:pPr>
    </w:p>
    <w:p w14:paraId="5621D7AF" w14:textId="77777777" w:rsidR="0047556B" w:rsidRPr="00752ED2" w:rsidRDefault="0047556B" w:rsidP="001B50C1">
      <w:pPr>
        <w:pStyle w:val="Header"/>
        <w:rPr>
          <w:bCs/>
          <w:noProof w:val="0"/>
          <w:sz w:val="24"/>
        </w:rPr>
      </w:pPr>
    </w:p>
    <w:p w14:paraId="758E2B30" w14:textId="62769357" w:rsidR="00CD4C7B" w:rsidRPr="00D64B8D" w:rsidRDefault="00CD4C7B" w:rsidP="00CD4C7B">
      <w:pPr>
        <w:pStyle w:val="CRCoverPage"/>
        <w:tabs>
          <w:tab w:val="left" w:pos="1985"/>
        </w:tabs>
        <w:rPr>
          <w:rFonts w:cs="Arial"/>
          <w:b/>
          <w:bCs/>
          <w:sz w:val="24"/>
          <w:lang w:val="en-US" w:eastAsia="ja-JP"/>
        </w:rPr>
      </w:pPr>
      <w:r w:rsidRPr="00D64B8D">
        <w:rPr>
          <w:rFonts w:cs="Arial"/>
          <w:b/>
          <w:bCs/>
          <w:sz w:val="24"/>
          <w:lang w:val="en-US"/>
        </w:rPr>
        <w:t>Agenda item:</w:t>
      </w:r>
      <w:r w:rsidRPr="00D64B8D">
        <w:rPr>
          <w:rFonts w:cs="Arial"/>
          <w:b/>
          <w:bCs/>
          <w:sz w:val="24"/>
          <w:lang w:val="en-US"/>
        </w:rPr>
        <w:tab/>
      </w:r>
      <w:r w:rsidR="0047556B">
        <w:rPr>
          <w:rFonts w:cs="Arial"/>
          <w:b/>
          <w:bCs/>
          <w:sz w:val="24"/>
          <w:lang w:val="en-US"/>
        </w:rPr>
        <w:t>5.4.5.1</w:t>
      </w:r>
    </w:p>
    <w:p w14:paraId="6A1BC0C1" w14:textId="2FF76E31" w:rsidR="00CD4C7B" w:rsidRPr="00D64B8D" w:rsidRDefault="00CD4C7B" w:rsidP="00CD4C7B">
      <w:pPr>
        <w:tabs>
          <w:tab w:val="left" w:pos="1985"/>
        </w:tabs>
        <w:ind w:left="1985" w:hanging="1985"/>
        <w:rPr>
          <w:rFonts w:ascii="Arial" w:hAnsi="Arial" w:cs="Arial"/>
          <w:b/>
          <w:bCs/>
          <w:sz w:val="24"/>
          <w:lang w:val="en-US"/>
        </w:rPr>
      </w:pPr>
      <w:r w:rsidRPr="00D64B8D">
        <w:rPr>
          <w:rFonts w:ascii="Arial" w:hAnsi="Arial" w:cs="Arial"/>
          <w:b/>
          <w:bCs/>
          <w:sz w:val="24"/>
          <w:lang w:val="en-US"/>
        </w:rPr>
        <w:t>Source:</w:t>
      </w:r>
      <w:r w:rsidRPr="00D64B8D">
        <w:rPr>
          <w:rFonts w:ascii="Arial" w:hAnsi="Arial" w:cs="Arial"/>
          <w:b/>
          <w:bCs/>
          <w:sz w:val="24"/>
          <w:lang w:val="en-US"/>
        </w:rPr>
        <w:tab/>
      </w:r>
      <w:r w:rsidR="001741A0" w:rsidRPr="00D64B8D">
        <w:rPr>
          <w:rFonts w:ascii="Arial" w:hAnsi="Arial" w:cs="Arial"/>
          <w:b/>
          <w:bCs/>
          <w:sz w:val="24"/>
          <w:lang w:val="en-US"/>
        </w:rPr>
        <w:t>Nokia</w:t>
      </w:r>
      <w:r w:rsidR="00090468" w:rsidRPr="00D64B8D">
        <w:rPr>
          <w:rFonts w:ascii="Arial" w:hAnsi="Arial" w:cs="Arial"/>
          <w:b/>
          <w:bCs/>
          <w:sz w:val="24"/>
          <w:lang w:val="en-US"/>
        </w:rPr>
        <w:t xml:space="preserve">, </w:t>
      </w:r>
      <w:r w:rsidR="00325AE3" w:rsidRPr="00D64B8D">
        <w:rPr>
          <w:rFonts w:ascii="Arial" w:hAnsi="Arial" w:cs="Arial"/>
          <w:b/>
          <w:bCs/>
          <w:sz w:val="24"/>
          <w:lang w:val="en-US"/>
        </w:rPr>
        <w:t>Nokia</w:t>
      </w:r>
      <w:r w:rsidR="00090468" w:rsidRPr="00D64B8D">
        <w:rPr>
          <w:rFonts w:ascii="Arial" w:hAnsi="Arial" w:cs="Arial"/>
          <w:b/>
          <w:bCs/>
          <w:sz w:val="24"/>
          <w:lang w:val="en-US"/>
        </w:rPr>
        <w:t xml:space="preserve"> Shanghai Bell</w:t>
      </w:r>
    </w:p>
    <w:p w14:paraId="45BE90BE" w14:textId="4B9B03D5"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proofErr w:type="spellStart"/>
      <w:r w:rsidR="00C937E6">
        <w:rPr>
          <w:rFonts w:ascii="Arial" w:hAnsi="Arial" w:cs="Arial"/>
          <w:b/>
          <w:bCs/>
          <w:sz w:val="24"/>
          <w:lang w:val="en-US"/>
        </w:rPr>
        <w:t>Pcompensation</w:t>
      </w:r>
      <w:proofErr w:type="spellEnd"/>
      <w:r w:rsidR="00C937E6">
        <w:rPr>
          <w:rFonts w:ascii="Arial" w:hAnsi="Arial" w:cs="Arial"/>
          <w:b/>
          <w:bCs/>
          <w:sz w:val="24"/>
          <w:lang w:val="en-US"/>
        </w:rPr>
        <w:t xml:space="preserve"> and FR2</w:t>
      </w:r>
    </w:p>
    <w:p w14:paraId="3AC3A0B1" w14:textId="6CB335D8"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proofErr w:type="spellStart"/>
      <w:r w:rsidR="00C937E6" w:rsidRPr="00C937E6">
        <w:rPr>
          <w:rFonts w:ascii="Arial" w:eastAsia="Arial" w:hAnsi="Arial" w:cs="Arial"/>
          <w:b/>
          <w:bCs/>
          <w:sz w:val="24"/>
          <w:szCs w:val="24"/>
          <w:lang w:val="en-US"/>
        </w:rPr>
        <w:t>NR_newRAT</w:t>
      </w:r>
      <w:proofErr w:type="spellEnd"/>
      <w:r w:rsidR="00C937E6" w:rsidRPr="00C937E6">
        <w:rPr>
          <w:rFonts w:ascii="Arial" w:eastAsia="Arial" w:hAnsi="Arial" w:cs="Arial"/>
          <w:b/>
          <w:bCs/>
          <w:sz w:val="24"/>
          <w:szCs w:val="24"/>
          <w:lang w:val="en-US"/>
        </w:rPr>
        <w:t>-Core</w:t>
      </w:r>
      <w:r w:rsidR="00112F1A" w:rsidRPr="00D64B8D">
        <w:rPr>
          <w:rFonts w:ascii="Arial" w:hAnsi="Arial" w:cs="Arial"/>
          <w:b/>
          <w:bCs/>
          <w:sz w:val="24"/>
          <w:lang w:val="en-US"/>
        </w:rPr>
        <w:t xml:space="preserve"> </w:t>
      </w:r>
      <w:r w:rsidR="00D80795" w:rsidRPr="00D64B8D">
        <w:rPr>
          <w:rFonts w:ascii="Arial" w:hAnsi="Arial" w:cs="Arial"/>
          <w:b/>
          <w:bCs/>
          <w:sz w:val="24"/>
          <w:lang w:val="en-US"/>
        </w:rPr>
        <w:t>-</w:t>
      </w:r>
      <w:r w:rsidRPr="00D64B8D">
        <w:rPr>
          <w:rFonts w:ascii="Arial" w:hAnsi="Arial" w:cs="Arial"/>
          <w:b/>
          <w:bCs/>
          <w:sz w:val="24"/>
          <w:lang w:val="en-US"/>
        </w:rPr>
        <w:t xml:space="preserve"> Release</w:t>
      </w:r>
      <w:r w:rsidR="00D80795" w:rsidRPr="00D64B8D">
        <w:rPr>
          <w:rFonts w:ascii="Arial" w:hAnsi="Arial" w:cs="Arial"/>
          <w:b/>
          <w:bCs/>
          <w:sz w:val="24"/>
          <w:lang w:val="en-US"/>
        </w:rPr>
        <w:t xml:space="preserve"> </w:t>
      </w:r>
      <w:r w:rsidR="003908BF" w:rsidRPr="00D64B8D">
        <w:rPr>
          <w:rFonts w:ascii="Arial" w:hAnsi="Arial" w:cs="Arial"/>
          <w:b/>
          <w:bCs/>
          <w:sz w:val="24"/>
          <w:lang w:val="en-US"/>
        </w:rPr>
        <w:t>1</w:t>
      </w:r>
      <w:r w:rsidR="00C937E6">
        <w:rPr>
          <w:rFonts w:ascii="Arial" w:hAnsi="Arial" w:cs="Arial"/>
          <w:b/>
          <w:bCs/>
          <w:sz w:val="24"/>
          <w:lang w:val="en-US"/>
        </w:rPr>
        <w:t>5</w:t>
      </w:r>
    </w:p>
    <w:p w14:paraId="7DF86DB4" w14:textId="77777777" w:rsidR="00CD4C7B" w:rsidRPr="00D64B8D" w:rsidRDefault="00CD4C7B" w:rsidP="00CD4C7B">
      <w:pPr>
        <w:tabs>
          <w:tab w:val="left" w:pos="1985"/>
        </w:tabs>
        <w:rPr>
          <w:rFonts w:ascii="Arial" w:hAnsi="Arial" w:cs="Arial"/>
          <w:b/>
          <w:bCs/>
          <w:sz w:val="24"/>
          <w:lang w:val="en-US"/>
        </w:rPr>
      </w:pPr>
      <w:r w:rsidRPr="00D64B8D">
        <w:rPr>
          <w:rFonts w:ascii="Arial" w:hAnsi="Arial" w:cs="Arial"/>
          <w:b/>
          <w:bCs/>
          <w:sz w:val="24"/>
          <w:lang w:val="en-US"/>
        </w:rPr>
        <w:t>Document for:</w:t>
      </w:r>
      <w:r w:rsidRPr="00D64B8D">
        <w:rPr>
          <w:rFonts w:ascii="Arial" w:hAnsi="Arial" w:cs="Arial"/>
          <w:b/>
          <w:bCs/>
          <w:sz w:val="24"/>
          <w:lang w:val="en-US"/>
        </w:rPr>
        <w:tab/>
        <w:t>Discussion and Decision</w:t>
      </w:r>
    </w:p>
    <w:p w14:paraId="3E959691" w14:textId="77777777" w:rsidR="00CD4C7B" w:rsidRPr="00D64B8D" w:rsidRDefault="00CD4C7B" w:rsidP="00CD4C7B">
      <w:pPr>
        <w:pStyle w:val="Heading1"/>
        <w:rPr>
          <w:lang w:val="en-US"/>
        </w:rPr>
      </w:pPr>
      <w:r w:rsidRPr="00D64B8D">
        <w:rPr>
          <w:lang w:val="en-US"/>
        </w:rPr>
        <w:t>1</w:t>
      </w:r>
      <w:r w:rsidRPr="00D64B8D">
        <w:rPr>
          <w:lang w:val="en-US"/>
        </w:rPr>
        <w:tab/>
      </w:r>
      <w:r w:rsidR="0056573F" w:rsidRPr="00D64B8D">
        <w:rPr>
          <w:lang w:val="en-US"/>
        </w:rPr>
        <w:t>Introduction</w:t>
      </w:r>
    </w:p>
    <w:p w14:paraId="2D8E0427" w14:textId="3FAA4954" w:rsidR="00792FBB" w:rsidRPr="00752ED2" w:rsidRDefault="00C937E6" w:rsidP="008A2AB1">
      <w:pPr>
        <w:jc w:val="both"/>
      </w:pPr>
      <w:r>
        <w:rPr>
          <w:lang w:val="en-US"/>
        </w:rPr>
        <w:t xml:space="preserve">So far RAN4 has been </w:t>
      </w:r>
      <w:r w:rsidR="00802CCD">
        <w:rPr>
          <w:lang w:val="en-US"/>
        </w:rPr>
        <w:t xml:space="preserve">discussing </w:t>
      </w:r>
      <w:r>
        <w:rPr>
          <w:lang w:val="en-US"/>
        </w:rPr>
        <w:t xml:space="preserve">how to define </w:t>
      </w:r>
      <w:proofErr w:type="spellStart"/>
      <w:r>
        <w:rPr>
          <w:lang w:val="en-US"/>
        </w:rPr>
        <w:t>Pmax</w:t>
      </w:r>
      <w:proofErr w:type="spellEnd"/>
      <w:r>
        <w:rPr>
          <w:lang w:val="en-US"/>
        </w:rPr>
        <w:t xml:space="preserve"> for FR2. On the progress of this issue we received a LS from RAN4 in </w:t>
      </w:r>
      <w:r w:rsidRPr="00C937E6">
        <w:rPr>
          <w:lang w:val="en-US"/>
        </w:rPr>
        <w:t>R4-1910262</w:t>
      </w:r>
      <w:r>
        <w:rPr>
          <w:lang w:val="en-US"/>
        </w:rPr>
        <w:t xml:space="preserve"> indicating that </w:t>
      </w:r>
      <w:proofErr w:type="spellStart"/>
      <w:r>
        <w:rPr>
          <w:lang w:val="en-US"/>
        </w:rPr>
        <w:t>Pmax</w:t>
      </w:r>
      <w:proofErr w:type="spellEnd"/>
      <w:r>
        <w:rPr>
          <w:lang w:val="en-US"/>
        </w:rPr>
        <w:t xml:space="preserve"> for FR2 is not introduced in release 15.  In this paper we consider implications to RAN2.</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347FC26D" w14:textId="4C1E6E16" w:rsidR="00C937E6" w:rsidRDefault="00C937E6" w:rsidP="00EC40D2">
      <w:pPr>
        <w:shd w:val="clear" w:color="auto" w:fill="FFFFFF"/>
        <w:jc w:val="both"/>
        <w:textAlignment w:val="top"/>
        <w:rPr>
          <w:lang w:val="en-US" w:eastAsia="zh-CN"/>
        </w:rPr>
      </w:pPr>
      <w:bookmarkStart w:id="2" w:name="_Hlk16513551"/>
      <w:r>
        <w:rPr>
          <w:lang w:val="en-US" w:eastAsia="zh-CN"/>
        </w:rPr>
        <w:t xml:space="preserve">In RAN2 we use </w:t>
      </w:r>
      <w:proofErr w:type="spellStart"/>
      <w:r>
        <w:rPr>
          <w:lang w:val="en-US" w:eastAsia="zh-CN"/>
        </w:rPr>
        <w:t>Pmax</w:t>
      </w:r>
      <w:proofErr w:type="spellEnd"/>
      <w:r>
        <w:rPr>
          <w:lang w:val="en-US" w:eastAsia="zh-CN"/>
        </w:rPr>
        <w:t xml:space="preserve"> in cell selection criterion:</w:t>
      </w:r>
    </w:p>
    <w:p w14:paraId="31DA8301" w14:textId="77777777" w:rsidR="00C937E6" w:rsidRDefault="00C937E6" w:rsidP="00C937E6">
      <w:pPr>
        <w:pStyle w:val="Heading4"/>
        <w:rPr>
          <w:lang w:eastAsia="x-none"/>
        </w:rPr>
      </w:pPr>
      <w:bookmarkStart w:id="3" w:name="_Toc12747466"/>
      <w:r>
        <w:t>5.2.3.2</w:t>
      </w:r>
      <w:r>
        <w:tab/>
        <w:t>Cell Selection Criterion</w:t>
      </w:r>
      <w:bookmarkEnd w:id="3"/>
    </w:p>
    <w:p w14:paraId="26E098B4" w14:textId="77777777" w:rsidR="00C937E6" w:rsidRDefault="00C937E6" w:rsidP="00C937E6">
      <w:r>
        <w:t>The cell selection criterion S</w:t>
      </w:r>
      <w:r>
        <w:rPr>
          <w:lang w:eastAsia="zh-CN"/>
        </w:rPr>
        <w:t xml:space="preserve"> </w:t>
      </w:r>
      <w:r>
        <w:t>is fulfilled when:</w:t>
      </w:r>
    </w:p>
    <w:tbl>
      <w:tblPr>
        <w:tblW w:w="0" w:type="auto"/>
        <w:tblInd w:w="108" w:type="dxa"/>
        <w:tblLook w:val="01E0" w:firstRow="1" w:lastRow="1" w:firstColumn="1" w:lastColumn="1" w:noHBand="0" w:noVBand="0"/>
      </w:tblPr>
      <w:tblGrid>
        <w:gridCol w:w="2835"/>
      </w:tblGrid>
      <w:tr w:rsidR="00C937E6" w14:paraId="1D18EE85" w14:textId="77777777" w:rsidTr="00C937E6">
        <w:tc>
          <w:tcPr>
            <w:tcW w:w="2835" w:type="dxa"/>
            <w:vAlign w:val="center"/>
            <w:hideMark/>
          </w:tcPr>
          <w:p w14:paraId="114EF4FB" w14:textId="77777777" w:rsidR="00C937E6" w:rsidRDefault="00C937E6">
            <w:pPr>
              <w:pStyle w:val="EQ"/>
              <w:rPr>
                <w:lang w:eastAsia="ja-JP"/>
              </w:rPr>
            </w:pPr>
            <w:r>
              <w:rPr>
                <w:lang w:eastAsia="ja-JP"/>
              </w:rPr>
              <w:t>Srxlev &gt; 0 AND Squal &gt; 0</w:t>
            </w:r>
          </w:p>
        </w:tc>
      </w:tr>
    </w:tbl>
    <w:p w14:paraId="608313AB" w14:textId="77777777" w:rsidR="00C937E6" w:rsidRDefault="00C937E6" w:rsidP="00C937E6">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C937E6" w:rsidRPr="00C937E6" w14:paraId="0E3F0F6B" w14:textId="77777777" w:rsidTr="00C937E6">
        <w:trPr>
          <w:trHeight w:val="927"/>
        </w:trPr>
        <w:tc>
          <w:tcPr>
            <w:tcW w:w="6204" w:type="dxa"/>
            <w:vAlign w:val="center"/>
            <w:hideMark/>
          </w:tcPr>
          <w:p w14:paraId="1F967F88" w14:textId="77777777" w:rsidR="00C937E6" w:rsidRDefault="00C937E6">
            <w:pPr>
              <w:pStyle w:val="EQ"/>
              <w:rPr>
                <w:lang w:eastAsia="ja-JP"/>
              </w:rPr>
            </w:pPr>
            <w:bookmarkStart w:id="4" w:name="_Hlk505630812"/>
            <w:r>
              <w:rPr>
                <w:lang w:eastAsia="ja-JP"/>
              </w:rPr>
              <w:t>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w:t>
            </w:r>
            <w:r>
              <w:rPr>
                <w:vertAlign w:val="subscript"/>
                <w:lang w:eastAsia="ja-JP"/>
              </w:rPr>
              <w:t xml:space="preserve">compensation </w:t>
            </w:r>
            <w:r>
              <w:rPr>
                <w:lang w:eastAsia="ja-JP"/>
              </w:rPr>
              <w:t xml:space="preserve">- </w:t>
            </w:r>
            <w:r>
              <w:rPr>
                <w:bCs/>
              </w:rPr>
              <w:t>Qoffset</w:t>
            </w:r>
            <w:r>
              <w:rPr>
                <w:bCs/>
                <w:vertAlign w:val="subscript"/>
              </w:rPr>
              <w:t>temp</w:t>
            </w:r>
          </w:p>
          <w:p w14:paraId="6BA75A46" w14:textId="77777777" w:rsidR="00C937E6" w:rsidRDefault="00C937E6">
            <w:pPr>
              <w:pStyle w:val="EQ"/>
              <w:rPr>
                <w:lang w:eastAsia="ja-JP"/>
              </w:rPr>
            </w:pPr>
            <w:r>
              <w:rPr>
                <w:lang w:eastAsia="ja-JP"/>
              </w:rPr>
              <w:t>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tc>
      </w:tr>
    </w:tbl>
    <w:bookmarkEnd w:id="4"/>
    <w:p w14:paraId="243F2336" w14:textId="77777777" w:rsidR="00C937E6" w:rsidRDefault="00C937E6" w:rsidP="00C937E6">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C937E6" w:rsidRPr="00C937E6" w14:paraId="0476EF7F" w14:textId="77777777" w:rsidTr="00C937E6">
        <w:trPr>
          <w:trHeight w:val="230"/>
        </w:trPr>
        <w:tc>
          <w:tcPr>
            <w:tcW w:w="2126" w:type="dxa"/>
            <w:tcBorders>
              <w:top w:val="single" w:sz="4" w:space="0" w:color="auto"/>
              <w:left w:val="single" w:sz="4" w:space="0" w:color="auto"/>
              <w:bottom w:val="single" w:sz="4" w:space="0" w:color="auto"/>
              <w:right w:val="single" w:sz="4" w:space="0" w:color="auto"/>
            </w:tcBorders>
            <w:hideMark/>
          </w:tcPr>
          <w:p w14:paraId="25368FF5" w14:textId="77777777" w:rsidR="00C937E6" w:rsidRDefault="00C937E6">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93D6C77" w14:textId="77777777" w:rsidR="00C937E6" w:rsidRDefault="00C937E6">
            <w:pPr>
              <w:pStyle w:val="TAL"/>
            </w:pPr>
            <w:r>
              <w:t xml:space="preserve">Cell </w:t>
            </w:r>
            <w:r>
              <w:rPr>
                <w:lang w:eastAsia="ja-JP"/>
              </w:rPr>
              <w:t>s</w:t>
            </w:r>
            <w:r>
              <w:t>election RX level value (dB)</w:t>
            </w:r>
          </w:p>
        </w:tc>
      </w:tr>
      <w:tr w:rsidR="00C937E6" w:rsidRPr="00C937E6" w14:paraId="2E925EEB" w14:textId="77777777" w:rsidTr="00C937E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1CE7B94" w14:textId="77777777" w:rsidR="00C937E6" w:rsidRDefault="00C937E6">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967CF8E" w14:textId="77777777" w:rsidR="00C937E6" w:rsidRDefault="00C937E6">
            <w:pPr>
              <w:pStyle w:val="TAL"/>
              <w:rPr>
                <w:lang w:eastAsia="ja-JP"/>
              </w:rPr>
            </w:pPr>
            <w:r>
              <w:rPr>
                <w:lang w:eastAsia="ja-JP"/>
              </w:rPr>
              <w:t>Cell selection quality value (dB)</w:t>
            </w:r>
          </w:p>
        </w:tc>
      </w:tr>
      <w:tr w:rsidR="00C937E6" w:rsidRPr="00C937E6" w14:paraId="1090E61F" w14:textId="77777777" w:rsidTr="00C937E6">
        <w:trPr>
          <w:trHeight w:val="180"/>
        </w:trPr>
        <w:tc>
          <w:tcPr>
            <w:tcW w:w="2126" w:type="dxa"/>
            <w:tcBorders>
              <w:top w:val="single" w:sz="4" w:space="0" w:color="auto"/>
              <w:left w:val="single" w:sz="4" w:space="0" w:color="auto"/>
              <w:bottom w:val="single" w:sz="4" w:space="0" w:color="auto"/>
              <w:right w:val="single" w:sz="4" w:space="0" w:color="auto"/>
            </w:tcBorders>
            <w:hideMark/>
          </w:tcPr>
          <w:p w14:paraId="4050192A" w14:textId="77777777" w:rsidR="00C937E6" w:rsidRDefault="00C937E6">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BE23826" w14:textId="77777777" w:rsidR="00C937E6" w:rsidRDefault="00C937E6">
            <w:pPr>
              <w:pStyle w:val="TAL"/>
              <w:rPr>
                <w:lang w:eastAsia="ja-JP"/>
              </w:rPr>
            </w:pPr>
            <w:r>
              <w:rPr>
                <w:lang w:eastAsia="ja-JP"/>
              </w:rPr>
              <w:t xml:space="preserve">Offset temporarily applied to a cell as specified in </w:t>
            </w:r>
            <w:r>
              <w:t xml:space="preserve">TS </w:t>
            </w:r>
            <w:r>
              <w:rPr>
                <w:lang w:eastAsia="ja-JP"/>
              </w:rPr>
              <w:t>38</w:t>
            </w:r>
            <w:r>
              <w:t>.</w:t>
            </w:r>
            <w:r>
              <w:rPr>
                <w:lang w:eastAsia="ja-JP"/>
              </w:rPr>
              <w:t>331 [3] (dB)</w:t>
            </w:r>
          </w:p>
        </w:tc>
      </w:tr>
      <w:tr w:rsidR="00C937E6" w:rsidRPr="00C937E6" w14:paraId="24AFEC84" w14:textId="77777777" w:rsidTr="00C937E6">
        <w:trPr>
          <w:trHeight w:val="130"/>
        </w:trPr>
        <w:tc>
          <w:tcPr>
            <w:tcW w:w="2126" w:type="dxa"/>
            <w:tcBorders>
              <w:top w:val="single" w:sz="4" w:space="0" w:color="auto"/>
              <w:left w:val="single" w:sz="4" w:space="0" w:color="auto"/>
              <w:bottom w:val="single" w:sz="4" w:space="0" w:color="auto"/>
              <w:right w:val="single" w:sz="4" w:space="0" w:color="auto"/>
            </w:tcBorders>
            <w:hideMark/>
          </w:tcPr>
          <w:p w14:paraId="21D8DE59" w14:textId="77777777" w:rsidR="00C937E6" w:rsidRDefault="00C937E6">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7D6C0D2" w14:textId="77777777" w:rsidR="00C937E6" w:rsidRDefault="00C937E6">
            <w:pPr>
              <w:pStyle w:val="TAL"/>
              <w:rPr>
                <w:lang w:eastAsia="ja-JP"/>
              </w:rPr>
            </w:pPr>
            <w:r>
              <w:t>Measured cell RX level value (RSRP)</w:t>
            </w:r>
          </w:p>
        </w:tc>
      </w:tr>
      <w:tr w:rsidR="00C937E6" w:rsidRPr="00C937E6" w14:paraId="21551875" w14:textId="77777777" w:rsidTr="00C937E6">
        <w:trPr>
          <w:trHeight w:val="50"/>
        </w:trPr>
        <w:tc>
          <w:tcPr>
            <w:tcW w:w="2126" w:type="dxa"/>
            <w:tcBorders>
              <w:top w:val="single" w:sz="4" w:space="0" w:color="auto"/>
              <w:left w:val="single" w:sz="4" w:space="0" w:color="auto"/>
              <w:bottom w:val="single" w:sz="4" w:space="0" w:color="auto"/>
              <w:right w:val="single" w:sz="4" w:space="0" w:color="auto"/>
            </w:tcBorders>
            <w:hideMark/>
          </w:tcPr>
          <w:p w14:paraId="0C114E96" w14:textId="77777777" w:rsidR="00C937E6" w:rsidRDefault="00C937E6">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F0080AD" w14:textId="77777777" w:rsidR="00C937E6" w:rsidRDefault="00C937E6">
            <w:pPr>
              <w:pStyle w:val="TAL"/>
              <w:rPr>
                <w:lang w:eastAsia="ja-JP"/>
              </w:rPr>
            </w:pPr>
            <w:r>
              <w:t xml:space="preserve">Measured cell </w:t>
            </w:r>
            <w:r>
              <w:rPr>
                <w:lang w:eastAsia="ja-JP"/>
              </w:rPr>
              <w:t>quality</w:t>
            </w:r>
            <w:r>
              <w:t xml:space="preserve"> value (RSR</w:t>
            </w:r>
            <w:r>
              <w:rPr>
                <w:lang w:eastAsia="ja-JP"/>
              </w:rPr>
              <w:t>Q</w:t>
            </w:r>
            <w:r>
              <w:t>)</w:t>
            </w:r>
          </w:p>
        </w:tc>
      </w:tr>
      <w:tr w:rsidR="00C937E6" w:rsidRPr="00C937E6" w14:paraId="5ABCC1B7" w14:textId="77777777" w:rsidTr="00C937E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8980F67" w14:textId="77777777" w:rsidR="00C937E6" w:rsidRDefault="00C937E6">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C93C685" w14:textId="77777777" w:rsidR="00C937E6" w:rsidRDefault="00C937E6">
            <w:pPr>
              <w:pStyle w:val="TAL"/>
              <w:rPr>
                <w:rFonts w:cs="Arial"/>
                <w:lang w:eastAsia="x-none"/>
              </w:rPr>
            </w:pPr>
            <w:r>
              <w:t xml:space="preserve">Minimum required RX level in the cell (dBm). </w:t>
            </w:r>
            <w:r>
              <w:rPr>
                <w:rFonts w:cs="Arial"/>
              </w:rPr>
              <w:t xml:space="preserve">If the UE supports SUL frequency for this cell, </w:t>
            </w:r>
            <w:proofErr w:type="spellStart"/>
            <w:r>
              <w:rPr>
                <w:rFonts w:cs="Arial"/>
              </w:rPr>
              <w:t>Qrxlevmin</w:t>
            </w:r>
            <w:proofErr w:type="spellEnd"/>
            <w:r>
              <w:rPr>
                <w:rFonts w:cs="Arial"/>
              </w:rPr>
              <w:t xml:space="preserve"> is obtained from </w:t>
            </w:r>
            <w:bookmarkStart w:id="5"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5"/>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lang w:eastAsia="ja-JP"/>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2C33CFEF" w14:textId="77777777" w:rsidR="00C937E6" w:rsidRDefault="00C937E6">
            <w:pPr>
              <w:pStyle w:val="TAL"/>
            </w:pPr>
            <w:r>
              <w:rPr>
                <w:rFonts w:cs="Arial"/>
              </w:rPr>
              <w:t xml:space="preserve">else </w:t>
            </w:r>
            <w:proofErr w:type="spellStart"/>
            <w:r>
              <w:rPr>
                <w:rFonts w:cs="Arial"/>
              </w:rPr>
              <w:t>Qrxlevmin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lang w:eastAsia="ja-JP"/>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C937E6" w:rsidRPr="00C937E6" w14:paraId="05F7844B" w14:textId="77777777" w:rsidTr="00C937E6">
        <w:trPr>
          <w:trHeight w:val="50"/>
        </w:trPr>
        <w:tc>
          <w:tcPr>
            <w:tcW w:w="2126" w:type="dxa"/>
            <w:tcBorders>
              <w:top w:val="single" w:sz="4" w:space="0" w:color="auto"/>
              <w:left w:val="single" w:sz="4" w:space="0" w:color="auto"/>
              <w:bottom w:val="single" w:sz="4" w:space="0" w:color="auto"/>
              <w:right w:val="single" w:sz="4" w:space="0" w:color="auto"/>
            </w:tcBorders>
            <w:hideMark/>
          </w:tcPr>
          <w:p w14:paraId="166064AC" w14:textId="77777777" w:rsidR="00C937E6" w:rsidRDefault="00C937E6">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B02D023" w14:textId="77777777" w:rsidR="00C937E6" w:rsidRDefault="00C937E6">
            <w:pPr>
              <w:pStyle w:val="TAL"/>
            </w:pPr>
            <w:r>
              <w:t xml:space="preserve">Minimum required </w:t>
            </w:r>
            <w:r>
              <w:rPr>
                <w:lang w:eastAsia="ja-JP"/>
              </w:rPr>
              <w:t>quality</w:t>
            </w:r>
            <w:r>
              <w:t xml:space="preserve"> </w:t>
            </w:r>
            <w:r>
              <w:rPr>
                <w:lang w:eastAsia="ja-JP"/>
              </w:rPr>
              <w:t xml:space="preserve">level </w:t>
            </w:r>
            <w:r>
              <w:t xml:space="preserve">in the cell (dB). </w:t>
            </w:r>
            <w:r>
              <w:rPr>
                <w:rFonts w:cs="Arial"/>
              </w:rPr>
              <w:t xml:space="preserve">Additionally, if </w:t>
            </w:r>
            <w:proofErr w:type="spellStart"/>
            <w:r>
              <w:t>Q</w:t>
            </w:r>
            <w:r>
              <w:rPr>
                <w:vertAlign w:val="subscript"/>
                <w:lang w:eastAsia="ja-JP"/>
              </w:rPr>
              <w:t>qualminoffsetcell</w:t>
            </w:r>
            <w:proofErr w:type="spellEnd"/>
            <w:r>
              <w:rPr>
                <w:rFonts w:cs="Arial"/>
              </w:rPr>
              <w:t xml:space="preserve"> is signalled for the concerned cell, this cell specific offset is added to achieve the required minimum quality level in the concerned cell.</w:t>
            </w:r>
          </w:p>
        </w:tc>
      </w:tr>
      <w:tr w:rsidR="00C937E6" w:rsidRPr="00C937E6" w14:paraId="4874D43C" w14:textId="77777777" w:rsidTr="00C937E6">
        <w:trPr>
          <w:trHeight w:val="50"/>
        </w:trPr>
        <w:tc>
          <w:tcPr>
            <w:tcW w:w="2126" w:type="dxa"/>
            <w:tcBorders>
              <w:top w:val="single" w:sz="4" w:space="0" w:color="auto"/>
              <w:left w:val="single" w:sz="4" w:space="0" w:color="auto"/>
              <w:bottom w:val="single" w:sz="4" w:space="0" w:color="auto"/>
              <w:right w:val="single" w:sz="4" w:space="0" w:color="auto"/>
            </w:tcBorders>
            <w:hideMark/>
          </w:tcPr>
          <w:p w14:paraId="039ADFDB" w14:textId="77777777" w:rsidR="00C937E6" w:rsidRDefault="00C937E6">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78A8748" w14:textId="77777777" w:rsidR="00C937E6" w:rsidRDefault="00C937E6">
            <w:pPr>
              <w:pStyle w:val="TAL"/>
            </w:pPr>
            <w:r>
              <w:t xml:space="preserve">Offset to the signalled </w:t>
            </w:r>
            <w:proofErr w:type="spellStart"/>
            <w:r>
              <w:t>Q</w:t>
            </w:r>
            <w:r>
              <w:rPr>
                <w:vertAlign w:val="subscript"/>
              </w:rPr>
              <w:t>rxlevmin</w:t>
            </w:r>
            <w:proofErr w:type="spellEnd"/>
            <w:r>
              <w:t xml:space="preserve"> </w:t>
            </w:r>
            <w:proofErr w:type="gramStart"/>
            <w:r>
              <w:t>taken into account</w:t>
            </w:r>
            <w:proofErr w:type="gramEnd"/>
            <w:r>
              <w:t xml:space="preserve"> in the </w:t>
            </w:r>
            <w:proofErr w:type="spellStart"/>
            <w:r>
              <w:t>Srxlev</w:t>
            </w:r>
            <w:proofErr w:type="spellEnd"/>
            <w:r>
              <w:t xml:space="preserve"> evaluation as a result of a periodic search for a higher priority PLMN while camped normally in a VPLMN, as specified in TS 23.122 [9].</w:t>
            </w:r>
          </w:p>
        </w:tc>
      </w:tr>
      <w:tr w:rsidR="00C937E6" w:rsidRPr="00C937E6" w14:paraId="0080935C" w14:textId="77777777" w:rsidTr="00C937E6">
        <w:trPr>
          <w:trHeight w:val="50"/>
        </w:trPr>
        <w:tc>
          <w:tcPr>
            <w:tcW w:w="2126" w:type="dxa"/>
            <w:tcBorders>
              <w:top w:val="single" w:sz="4" w:space="0" w:color="auto"/>
              <w:left w:val="single" w:sz="4" w:space="0" w:color="auto"/>
              <w:bottom w:val="single" w:sz="4" w:space="0" w:color="auto"/>
              <w:right w:val="single" w:sz="4" w:space="0" w:color="auto"/>
            </w:tcBorders>
            <w:hideMark/>
          </w:tcPr>
          <w:p w14:paraId="44FEDE09" w14:textId="77777777" w:rsidR="00C937E6" w:rsidRDefault="00C937E6">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098C9C1" w14:textId="77777777" w:rsidR="00C937E6" w:rsidRDefault="00C937E6">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w:t>
            </w:r>
            <w:proofErr w:type="gramStart"/>
            <w:r>
              <w:t>taken into account</w:t>
            </w:r>
            <w:proofErr w:type="gramEnd"/>
            <w:r>
              <w:t xml:space="preserve"> in the </w:t>
            </w:r>
            <w:proofErr w:type="spellStart"/>
            <w:r>
              <w:t>S</w:t>
            </w:r>
            <w:r>
              <w:rPr>
                <w:lang w:eastAsia="ja-JP"/>
              </w:rPr>
              <w:t>qual</w:t>
            </w:r>
            <w:proofErr w:type="spellEnd"/>
            <w:r>
              <w:t xml:space="preserve"> evaluation as a result of a periodic search for a higher priority PLMN while camped normally in a VPLMN, as specified in TS 23.122 [9].</w:t>
            </w:r>
          </w:p>
        </w:tc>
      </w:tr>
      <w:tr w:rsidR="00C937E6" w:rsidRPr="00C937E6" w14:paraId="467F4489" w14:textId="77777777" w:rsidTr="00C937E6">
        <w:tc>
          <w:tcPr>
            <w:tcW w:w="2126" w:type="dxa"/>
            <w:tcBorders>
              <w:top w:val="single" w:sz="4" w:space="0" w:color="auto"/>
              <w:left w:val="single" w:sz="4" w:space="0" w:color="auto"/>
              <w:bottom w:val="single" w:sz="4" w:space="0" w:color="auto"/>
              <w:right w:val="single" w:sz="4" w:space="0" w:color="auto"/>
            </w:tcBorders>
            <w:hideMark/>
          </w:tcPr>
          <w:p w14:paraId="5FA1E446" w14:textId="77777777" w:rsidR="00C937E6" w:rsidRPr="00C937E6" w:rsidRDefault="00C937E6">
            <w:pPr>
              <w:pStyle w:val="TAL"/>
              <w:rPr>
                <w:highlight w:val="yellow"/>
              </w:rPr>
            </w:pPr>
            <w:proofErr w:type="spellStart"/>
            <w:r w:rsidRPr="00C937E6">
              <w:rPr>
                <w:highlight w:val="yellow"/>
              </w:rPr>
              <w:t>P</w:t>
            </w:r>
            <w:r w:rsidRPr="00C937E6">
              <w:rPr>
                <w:highlight w:val="yellow"/>
                <w:vertAlign w:val="subscript"/>
              </w:rPr>
              <w:t>compensation</w:t>
            </w:r>
            <w:proofErr w:type="spellEnd"/>
            <w:r w:rsidRPr="00C937E6">
              <w:rPr>
                <w:highlight w:val="yellow"/>
              </w:rP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60BF2B14" w14:textId="77777777" w:rsidR="00C937E6" w:rsidRPr="00C937E6" w:rsidRDefault="00C937E6">
            <w:pPr>
              <w:pStyle w:val="TAL"/>
              <w:rPr>
                <w:i/>
                <w:highlight w:val="yellow"/>
              </w:rPr>
            </w:pPr>
            <w:r w:rsidRPr="00C937E6">
              <w:rPr>
                <w:highlight w:val="yellow"/>
              </w:rPr>
              <w:t xml:space="preserve">If the UE supports the </w:t>
            </w:r>
            <w:proofErr w:type="spellStart"/>
            <w:r w:rsidRPr="00C937E6">
              <w:rPr>
                <w:highlight w:val="yellow"/>
              </w:rPr>
              <w:t>additionalPmax</w:t>
            </w:r>
            <w:proofErr w:type="spellEnd"/>
            <w:r w:rsidRPr="00C937E6">
              <w:rPr>
                <w:highlight w:val="yellow"/>
              </w:rPr>
              <w:t xml:space="preserve"> in the NR-NS-</w:t>
            </w:r>
            <w:proofErr w:type="spellStart"/>
            <w:r w:rsidRPr="00C937E6">
              <w:rPr>
                <w:highlight w:val="yellow"/>
              </w:rPr>
              <w:t>PmaxList</w:t>
            </w:r>
            <w:proofErr w:type="spellEnd"/>
            <w:r w:rsidRPr="00C937E6">
              <w:rPr>
                <w:highlight w:val="yellow"/>
              </w:rPr>
              <w:t xml:space="preserve">, if present, in </w:t>
            </w:r>
            <w:r w:rsidRPr="00C937E6">
              <w:rPr>
                <w:i/>
                <w:highlight w:val="yellow"/>
              </w:rPr>
              <w:t xml:space="preserve">SIB1, </w:t>
            </w:r>
            <w:r w:rsidRPr="00C937E6">
              <w:rPr>
                <w:rFonts w:cs="Arial"/>
                <w:i/>
                <w:highlight w:val="yellow"/>
              </w:rPr>
              <w:t xml:space="preserve">SIB2 </w:t>
            </w:r>
            <w:r w:rsidRPr="00C937E6">
              <w:rPr>
                <w:rFonts w:cs="Arial"/>
                <w:highlight w:val="yellow"/>
              </w:rPr>
              <w:t>and</w:t>
            </w:r>
            <w:r w:rsidRPr="00C937E6">
              <w:rPr>
                <w:rFonts w:cs="Arial"/>
                <w:i/>
                <w:highlight w:val="yellow"/>
              </w:rPr>
              <w:t xml:space="preserve"> SIB4</w:t>
            </w:r>
            <w:r w:rsidRPr="00C937E6">
              <w:rPr>
                <w:i/>
                <w:highlight w:val="yellow"/>
              </w:rPr>
              <w:t>:</w:t>
            </w:r>
          </w:p>
          <w:p w14:paraId="20E48119" w14:textId="77777777" w:rsidR="00C937E6" w:rsidRPr="00C937E6" w:rsidRDefault="00C937E6">
            <w:pPr>
              <w:pStyle w:val="TAL"/>
              <w:rPr>
                <w:i/>
                <w:highlight w:val="yellow"/>
              </w:rPr>
            </w:pPr>
            <w:proofErr w:type="gramStart"/>
            <w:r w:rsidRPr="00C937E6">
              <w:rPr>
                <w:i/>
                <w:highlight w:val="yellow"/>
              </w:rPr>
              <w:t>max(</w:t>
            </w:r>
            <w:proofErr w:type="gramEnd"/>
            <w:r w:rsidRPr="00C937E6">
              <w:rPr>
                <w:i/>
                <w:highlight w:val="yellow"/>
              </w:rPr>
              <w:t>P</w:t>
            </w:r>
            <w:r w:rsidRPr="00C937E6">
              <w:rPr>
                <w:i/>
                <w:highlight w:val="yellow"/>
                <w:vertAlign w:val="subscript"/>
              </w:rPr>
              <w:t>EMAX1</w:t>
            </w:r>
            <w:r w:rsidRPr="00C937E6">
              <w:rPr>
                <w:i/>
                <w:highlight w:val="yellow"/>
              </w:rPr>
              <w:t xml:space="preserve"> –</w:t>
            </w:r>
            <w:proofErr w:type="spellStart"/>
            <w:r w:rsidRPr="00C937E6">
              <w:rPr>
                <w:i/>
                <w:highlight w:val="yellow"/>
              </w:rPr>
              <w:t>P</w:t>
            </w:r>
            <w:r w:rsidRPr="00C937E6">
              <w:rPr>
                <w:i/>
                <w:highlight w:val="yellow"/>
                <w:vertAlign w:val="subscript"/>
              </w:rPr>
              <w:t>PowerClass</w:t>
            </w:r>
            <w:proofErr w:type="spellEnd"/>
            <w:r w:rsidRPr="00C937E6">
              <w:rPr>
                <w:i/>
                <w:highlight w:val="yellow"/>
              </w:rPr>
              <w:t>, 0) – (min(P</w:t>
            </w:r>
            <w:r w:rsidRPr="00C937E6">
              <w:rPr>
                <w:i/>
                <w:highlight w:val="yellow"/>
                <w:vertAlign w:val="subscript"/>
              </w:rPr>
              <w:t>EMAX2</w:t>
            </w:r>
            <w:r w:rsidRPr="00C937E6">
              <w:rPr>
                <w:i/>
                <w:highlight w:val="yellow"/>
              </w:rPr>
              <w:t xml:space="preserve">, </w:t>
            </w:r>
            <w:proofErr w:type="spellStart"/>
            <w:r w:rsidRPr="00C937E6">
              <w:rPr>
                <w:i/>
                <w:highlight w:val="yellow"/>
              </w:rPr>
              <w:t>P</w:t>
            </w:r>
            <w:r w:rsidRPr="00C937E6">
              <w:rPr>
                <w:i/>
                <w:highlight w:val="yellow"/>
                <w:vertAlign w:val="subscript"/>
              </w:rPr>
              <w:t>PowerClass</w:t>
            </w:r>
            <w:proofErr w:type="spellEnd"/>
            <w:r w:rsidRPr="00C937E6">
              <w:rPr>
                <w:i/>
                <w:highlight w:val="yellow"/>
              </w:rPr>
              <w:t>) – min(P</w:t>
            </w:r>
            <w:r w:rsidRPr="00C937E6">
              <w:rPr>
                <w:i/>
                <w:highlight w:val="yellow"/>
                <w:vertAlign w:val="subscript"/>
              </w:rPr>
              <w:t>EMAX1</w:t>
            </w:r>
            <w:r w:rsidRPr="00C937E6">
              <w:rPr>
                <w:i/>
                <w:highlight w:val="yellow"/>
              </w:rPr>
              <w:t xml:space="preserve">, </w:t>
            </w:r>
            <w:proofErr w:type="spellStart"/>
            <w:r w:rsidRPr="00C937E6">
              <w:rPr>
                <w:i/>
                <w:highlight w:val="yellow"/>
              </w:rPr>
              <w:t>P</w:t>
            </w:r>
            <w:r w:rsidRPr="00C937E6">
              <w:rPr>
                <w:i/>
                <w:highlight w:val="yellow"/>
                <w:vertAlign w:val="subscript"/>
              </w:rPr>
              <w:t>PowerClass</w:t>
            </w:r>
            <w:proofErr w:type="spellEnd"/>
            <w:r w:rsidRPr="00C937E6">
              <w:rPr>
                <w:i/>
                <w:highlight w:val="yellow"/>
              </w:rPr>
              <w:t>)) (dB);</w:t>
            </w:r>
          </w:p>
          <w:p w14:paraId="793965F5" w14:textId="77777777" w:rsidR="00C937E6" w:rsidRPr="00C937E6" w:rsidRDefault="00C937E6">
            <w:pPr>
              <w:pStyle w:val="TAL"/>
              <w:rPr>
                <w:i/>
                <w:highlight w:val="yellow"/>
              </w:rPr>
            </w:pPr>
            <w:r w:rsidRPr="00C937E6">
              <w:rPr>
                <w:i/>
                <w:highlight w:val="yellow"/>
              </w:rPr>
              <w:t>else:</w:t>
            </w:r>
          </w:p>
          <w:p w14:paraId="2A096BF4" w14:textId="77777777" w:rsidR="00C937E6" w:rsidRPr="00C937E6" w:rsidRDefault="00C937E6">
            <w:pPr>
              <w:pStyle w:val="TAL"/>
              <w:rPr>
                <w:highlight w:val="yellow"/>
              </w:rPr>
            </w:pPr>
            <w:proofErr w:type="gramStart"/>
            <w:r w:rsidRPr="00C937E6">
              <w:rPr>
                <w:i/>
                <w:highlight w:val="yellow"/>
              </w:rPr>
              <w:t>max(</w:t>
            </w:r>
            <w:proofErr w:type="gramEnd"/>
            <w:r w:rsidRPr="00C937E6">
              <w:rPr>
                <w:i/>
                <w:highlight w:val="yellow"/>
              </w:rPr>
              <w:t>P</w:t>
            </w:r>
            <w:r w:rsidRPr="00C937E6">
              <w:rPr>
                <w:i/>
                <w:highlight w:val="yellow"/>
                <w:vertAlign w:val="subscript"/>
              </w:rPr>
              <w:t>EMAX1</w:t>
            </w:r>
            <w:r w:rsidRPr="00C937E6">
              <w:rPr>
                <w:i/>
                <w:highlight w:val="yellow"/>
              </w:rPr>
              <w:t xml:space="preserve"> –</w:t>
            </w:r>
            <w:proofErr w:type="spellStart"/>
            <w:r w:rsidRPr="00C937E6">
              <w:rPr>
                <w:i/>
                <w:highlight w:val="yellow"/>
              </w:rPr>
              <w:t>P</w:t>
            </w:r>
            <w:r w:rsidRPr="00C937E6">
              <w:rPr>
                <w:i/>
                <w:highlight w:val="yellow"/>
                <w:vertAlign w:val="subscript"/>
              </w:rPr>
              <w:t>PowerClass</w:t>
            </w:r>
            <w:proofErr w:type="spellEnd"/>
            <w:r w:rsidRPr="00C937E6">
              <w:rPr>
                <w:i/>
                <w:highlight w:val="yellow"/>
              </w:rPr>
              <w:t>, 0) (dB)</w:t>
            </w:r>
          </w:p>
        </w:tc>
      </w:tr>
      <w:tr w:rsidR="00C937E6" w:rsidRPr="00C937E6" w14:paraId="22C6159F" w14:textId="77777777" w:rsidTr="00C937E6">
        <w:tc>
          <w:tcPr>
            <w:tcW w:w="2126" w:type="dxa"/>
            <w:tcBorders>
              <w:top w:val="single" w:sz="4" w:space="0" w:color="auto"/>
              <w:left w:val="single" w:sz="4" w:space="0" w:color="auto"/>
              <w:bottom w:val="single" w:sz="4" w:space="0" w:color="auto"/>
              <w:right w:val="single" w:sz="4" w:space="0" w:color="auto"/>
            </w:tcBorders>
            <w:hideMark/>
          </w:tcPr>
          <w:p w14:paraId="1B750DE5" w14:textId="77777777" w:rsidR="00C937E6" w:rsidRPr="00C937E6" w:rsidRDefault="00C937E6">
            <w:pPr>
              <w:pStyle w:val="TAL"/>
              <w:rPr>
                <w:highlight w:val="yellow"/>
              </w:rPr>
            </w:pPr>
            <w:r w:rsidRPr="00C937E6">
              <w:rPr>
                <w:highlight w:val="yellow"/>
              </w:rPr>
              <w:t>P</w:t>
            </w:r>
            <w:r w:rsidRPr="00C937E6">
              <w:rPr>
                <w:highlight w:val="yellow"/>
                <w:vertAlign w:val="subscript"/>
              </w:rPr>
              <w:t>EMAX1</w:t>
            </w:r>
            <w:r w:rsidRPr="00C937E6">
              <w:rPr>
                <w:highlight w:val="yellow"/>
              </w:rPr>
              <w:t>, P</w:t>
            </w:r>
            <w:r w:rsidRPr="00C937E6">
              <w:rPr>
                <w:highlight w:val="yellow"/>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74A2C0A9" w14:textId="77777777" w:rsidR="00C937E6" w:rsidRPr="00C937E6" w:rsidRDefault="00C937E6">
            <w:pPr>
              <w:pStyle w:val="TAL"/>
              <w:rPr>
                <w:highlight w:val="yellow"/>
              </w:rPr>
            </w:pPr>
            <w:r w:rsidRPr="00C937E6">
              <w:rPr>
                <w:highlight w:val="yellow"/>
              </w:rPr>
              <w:t>Maximum TX power level of a UE may use when transmitting on the uplink in the cell (dBm) defined as P</w:t>
            </w:r>
            <w:r w:rsidRPr="00C937E6">
              <w:rPr>
                <w:highlight w:val="yellow"/>
                <w:vertAlign w:val="subscript"/>
              </w:rPr>
              <w:t>EMAX</w:t>
            </w:r>
            <w:r w:rsidRPr="00C937E6">
              <w:rPr>
                <w:highlight w:val="yellow"/>
              </w:rPr>
              <w:t xml:space="preserve"> in TS 38.101 [15]. If UE supports SUL frequency for this cell, P</w:t>
            </w:r>
            <w:r w:rsidRPr="00C937E6">
              <w:rPr>
                <w:highlight w:val="yellow"/>
                <w:vertAlign w:val="subscript"/>
              </w:rPr>
              <w:t>EMAX1</w:t>
            </w:r>
            <w:r w:rsidRPr="00C937E6">
              <w:rPr>
                <w:highlight w:val="yellow"/>
              </w:rPr>
              <w:t xml:space="preserve"> and P</w:t>
            </w:r>
            <w:r w:rsidRPr="00C937E6">
              <w:rPr>
                <w:highlight w:val="yellow"/>
                <w:vertAlign w:val="subscript"/>
              </w:rPr>
              <w:t xml:space="preserve">EMAX2 </w:t>
            </w:r>
            <w:r w:rsidRPr="00C937E6">
              <w:rPr>
                <w:highlight w:val="yellow"/>
              </w:rPr>
              <w:t xml:space="preserve">are obtained from the </w:t>
            </w:r>
            <w:r w:rsidRPr="00C937E6">
              <w:rPr>
                <w:i/>
                <w:highlight w:val="yellow"/>
              </w:rPr>
              <w:t>p-Max</w:t>
            </w:r>
            <w:r w:rsidRPr="00C937E6">
              <w:rPr>
                <w:highlight w:val="yellow"/>
              </w:rPr>
              <w:t xml:space="preserve"> for SUL in </w:t>
            </w:r>
            <w:r w:rsidRPr="00C937E6">
              <w:rPr>
                <w:i/>
                <w:highlight w:val="yellow"/>
              </w:rPr>
              <w:t>SIB1</w:t>
            </w:r>
            <w:r w:rsidRPr="00C937E6">
              <w:rPr>
                <w:highlight w:val="yellow"/>
              </w:rPr>
              <w:t xml:space="preserve"> and </w:t>
            </w:r>
            <w:r w:rsidRPr="00C937E6">
              <w:rPr>
                <w:i/>
                <w:highlight w:val="yellow"/>
              </w:rPr>
              <w:t>NR-NS-</w:t>
            </w:r>
            <w:proofErr w:type="spellStart"/>
            <w:r w:rsidRPr="00C937E6">
              <w:rPr>
                <w:i/>
                <w:highlight w:val="yellow"/>
              </w:rPr>
              <w:t>PmaxList</w:t>
            </w:r>
            <w:proofErr w:type="spellEnd"/>
            <w:r w:rsidRPr="00C937E6">
              <w:rPr>
                <w:highlight w:val="yellow"/>
              </w:rPr>
              <w:t xml:space="preserve"> for SUL respectively in </w:t>
            </w:r>
            <w:r w:rsidRPr="00C937E6">
              <w:rPr>
                <w:i/>
                <w:highlight w:val="yellow"/>
              </w:rPr>
              <w:t>SIB1, SIB2</w:t>
            </w:r>
            <w:r w:rsidRPr="00C937E6">
              <w:rPr>
                <w:highlight w:val="yellow"/>
              </w:rPr>
              <w:t xml:space="preserve"> and </w:t>
            </w:r>
            <w:r w:rsidRPr="00C937E6">
              <w:rPr>
                <w:i/>
                <w:highlight w:val="yellow"/>
              </w:rPr>
              <w:t>SIB4</w:t>
            </w:r>
            <w:r w:rsidRPr="00C937E6">
              <w:rPr>
                <w:highlight w:val="yellow"/>
              </w:rPr>
              <w:t xml:space="preserve"> as specified in TS 38.331 [3], else P</w:t>
            </w:r>
            <w:r w:rsidRPr="00C937E6">
              <w:rPr>
                <w:highlight w:val="yellow"/>
                <w:vertAlign w:val="subscript"/>
              </w:rPr>
              <w:t>EMAX1</w:t>
            </w:r>
            <w:r w:rsidRPr="00C937E6">
              <w:rPr>
                <w:highlight w:val="yellow"/>
              </w:rPr>
              <w:t xml:space="preserve"> and P</w:t>
            </w:r>
            <w:r w:rsidRPr="00C937E6">
              <w:rPr>
                <w:highlight w:val="yellow"/>
                <w:vertAlign w:val="subscript"/>
              </w:rPr>
              <w:t>EMAX2</w:t>
            </w:r>
            <w:r w:rsidRPr="00C937E6">
              <w:rPr>
                <w:highlight w:val="yellow"/>
              </w:rPr>
              <w:t xml:space="preserve"> are obtained from the</w:t>
            </w:r>
            <w:r w:rsidRPr="00C937E6">
              <w:rPr>
                <w:i/>
                <w:highlight w:val="yellow"/>
              </w:rPr>
              <w:t xml:space="preserve"> p-Max</w:t>
            </w:r>
            <w:r w:rsidRPr="00C937E6">
              <w:rPr>
                <w:highlight w:val="yellow"/>
              </w:rPr>
              <w:t xml:space="preserve"> and </w:t>
            </w:r>
            <w:r w:rsidRPr="00C937E6">
              <w:rPr>
                <w:i/>
                <w:highlight w:val="yellow"/>
              </w:rPr>
              <w:t>NR-NS-</w:t>
            </w:r>
            <w:proofErr w:type="spellStart"/>
            <w:r w:rsidRPr="00C937E6">
              <w:rPr>
                <w:i/>
                <w:highlight w:val="yellow"/>
              </w:rPr>
              <w:t>PmaxList</w:t>
            </w:r>
            <w:proofErr w:type="spellEnd"/>
            <w:r w:rsidRPr="00C937E6">
              <w:rPr>
                <w:highlight w:val="yellow"/>
              </w:rPr>
              <w:t xml:space="preserve"> respectively in </w:t>
            </w:r>
            <w:r w:rsidRPr="00C937E6">
              <w:rPr>
                <w:i/>
                <w:highlight w:val="yellow"/>
              </w:rPr>
              <w:t>SIB1</w:t>
            </w:r>
            <w:r w:rsidRPr="00C937E6">
              <w:rPr>
                <w:highlight w:val="yellow"/>
              </w:rPr>
              <w:t xml:space="preserve">, </w:t>
            </w:r>
            <w:r w:rsidRPr="00C937E6">
              <w:rPr>
                <w:i/>
                <w:highlight w:val="yellow"/>
              </w:rPr>
              <w:t>SIB2</w:t>
            </w:r>
            <w:r w:rsidRPr="00C937E6">
              <w:rPr>
                <w:highlight w:val="yellow"/>
              </w:rPr>
              <w:t xml:space="preserve"> and </w:t>
            </w:r>
            <w:r w:rsidRPr="00C937E6">
              <w:rPr>
                <w:i/>
                <w:highlight w:val="yellow"/>
              </w:rPr>
              <w:t>SIB4</w:t>
            </w:r>
            <w:r w:rsidRPr="00C937E6">
              <w:rPr>
                <w:highlight w:val="yellow"/>
              </w:rPr>
              <w:t xml:space="preserve"> for normal UL</w:t>
            </w:r>
            <w:r w:rsidRPr="00C937E6">
              <w:rPr>
                <w:rFonts w:eastAsia="DengXian"/>
                <w:highlight w:val="yellow"/>
              </w:rPr>
              <w:t xml:space="preserve"> </w:t>
            </w:r>
            <w:r w:rsidRPr="00C937E6">
              <w:rPr>
                <w:highlight w:val="yellow"/>
              </w:rPr>
              <w:t xml:space="preserve">as specified in TS 38.331 [3]. </w:t>
            </w:r>
          </w:p>
        </w:tc>
      </w:tr>
      <w:tr w:rsidR="00C937E6" w:rsidRPr="00C937E6" w14:paraId="4C0F6ED8" w14:textId="77777777" w:rsidTr="00C937E6">
        <w:tc>
          <w:tcPr>
            <w:tcW w:w="2126" w:type="dxa"/>
            <w:tcBorders>
              <w:top w:val="single" w:sz="4" w:space="0" w:color="auto"/>
              <w:left w:val="single" w:sz="4" w:space="0" w:color="auto"/>
              <w:bottom w:val="single" w:sz="4" w:space="0" w:color="auto"/>
              <w:right w:val="single" w:sz="4" w:space="0" w:color="auto"/>
            </w:tcBorders>
            <w:hideMark/>
          </w:tcPr>
          <w:p w14:paraId="243842EA" w14:textId="77777777" w:rsidR="00C937E6" w:rsidRDefault="00C937E6">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D6BCFCB" w14:textId="77777777" w:rsidR="00C937E6" w:rsidRDefault="00C937E6">
            <w:pPr>
              <w:pStyle w:val="TAL"/>
            </w:pPr>
            <w:r>
              <w:t>Maximum RF output power of the UE (dBm) according to the UE power class as defined in TS 38.101-1 [15].</w:t>
            </w:r>
          </w:p>
        </w:tc>
      </w:tr>
    </w:tbl>
    <w:p w14:paraId="46721AA2" w14:textId="22748E1F" w:rsidR="00C937E6" w:rsidRPr="00C937E6" w:rsidRDefault="00C937E6" w:rsidP="00EC40D2">
      <w:pPr>
        <w:shd w:val="clear" w:color="auto" w:fill="FFFFFF"/>
        <w:jc w:val="both"/>
        <w:textAlignment w:val="top"/>
        <w:rPr>
          <w:lang w:eastAsia="zh-CN"/>
        </w:rPr>
      </w:pPr>
    </w:p>
    <w:p w14:paraId="6C7D09DC" w14:textId="586CEE55" w:rsidR="00C937E6" w:rsidRDefault="00C937E6" w:rsidP="00EC40D2">
      <w:pPr>
        <w:shd w:val="clear" w:color="auto" w:fill="FFFFFF"/>
        <w:jc w:val="both"/>
        <w:textAlignment w:val="top"/>
        <w:rPr>
          <w:lang w:eastAsia="zh-CN"/>
        </w:rPr>
      </w:pPr>
      <w:proofErr w:type="gramStart"/>
      <w:r>
        <w:rPr>
          <w:lang w:eastAsia="zh-CN"/>
        </w:rPr>
        <w:t>So</w:t>
      </w:r>
      <w:proofErr w:type="gramEnd"/>
      <w:r>
        <w:rPr>
          <w:lang w:eastAsia="zh-CN"/>
        </w:rPr>
        <w:t xml:space="preserve"> in order to UE to camp on cell and to perform reselection UE needs to be able to set value for </w:t>
      </w:r>
      <w:proofErr w:type="spellStart"/>
      <w:r>
        <w:rPr>
          <w:lang w:eastAsia="zh-CN"/>
        </w:rPr>
        <w:t>Pcompensation</w:t>
      </w:r>
      <w:proofErr w:type="spellEnd"/>
      <w:r>
        <w:rPr>
          <w:lang w:eastAsia="zh-CN"/>
        </w:rPr>
        <w:t>.</w:t>
      </w:r>
    </w:p>
    <w:p w14:paraId="66000765" w14:textId="4800E29B" w:rsidR="00C937E6" w:rsidRPr="00C937E6" w:rsidRDefault="00C937E6" w:rsidP="00EC40D2">
      <w:pPr>
        <w:shd w:val="clear" w:color="auto" w:fill="FFFFFF"/>
        <w:jc w:val="both"/>
        <w:textAlignment w:val="top"/>
        <w:rPr>
          <w:lang w:eastAsia="zh-CN"/>
        </w:rPr>
      </w:pPr>
      <w:r>
        <w:rPr>
          <w:b/>
          <w:lang w:eastAsia="zh-CN"/>
        </w:rPr>
        <w:t xml:space="preserve">Observation: </w:t>
      </w:r>
      <w:r>
        <w:rPr>
          <w:lang w:eastAsia="zh-CN"/>
        </w:rPr>
        <w:t xml:space="preserve">In order to camp and perform reselection one needs to be able to define </w:t>
      </w:r>
      <w:proofErr w:type="spellStart"/>
      <w:r>
        <w:rPr>
          <w:lang w:eastAsia="zh-CN"/>
        </w:rPr>
        <w:t>Pcompensation</w:t>
      </w:r>
      <w:proofErr w:type="spellEnd"/>
      <w:r>
        <w:rPr>
          <w:lang w:eastAsia="zh-CN"/>
        </w:rPr>
        <w:t xml:space="preserve"> used for S criterion derivation</w:t>
      </w:r>
    </w:p>
    <w:p w14:paraId="11F9C70E" w14:textId="02CBFD60" w:rsidR="004E5139" w:rsidRDefault="004E5139" w:rsidP="00EC40D2">
      <w:pPr>
        <w:shd w:val="clear" w:color="auto" w:fill="FFFFFF"/>
        <w:jc w:val="both"/>
        <w:textAlignment w:val="top"/>
        <w:rPr>
          <w:lang w:eastAsia="zh-CN"/>
        </w:rPr>
      </w:pPr>
      <w:r>
        <w:rPr>
          <w:lang w:eastAsia="zh-CN"/>
        </w:rPr>
        <w:t xml:space="preserve">Naturally there still exists UE power class which limits the maximum power UE </w:t>
      </w:r>
      <w:proofErr w:type="gramStart"/>
      <w:r>
        <w:rPr>
          <w:lang w:eastAsia="zh-CN"/>
        </w:rPr>
        <w:t>is able to</w:t>
      </w:r>
      <w:proofErr w:type="gramEnd"/>
      <w:r>
        <w:rPr>
          <w:lang w:eastAsia="zh-CN"/>
        </w:rPr>
        <w:t xml:space="preserve"> use. Normally networks optimize the</w:t>
      </w:r>
      <w:r w:rsidR="00046476">
        <w:rPr>
          <w:lang w:eastAsia="zh-CN"/>
        </w:rPr>
        <w:t xml:space="preserve"> reselection parameters of system </w:t>
      </w:r>
      <w:r>
        <w:rPr>
          <w:lang w:eastAsia="zh-CN"/>
        </w:rPr>
        <w:t xml:space="preserve">for a specific UE power class and then the </w:t>
      </w:r>
      <w:proofErr w:type="spellStart"/>
      <w:r>
        <w:rPr>
          <w:lang w:eastAsia="zh-CN"/>
        </w:rPr>
        <w:t>Pcompensation</w:t>
      </w:r>
      <w:proofErr w:type="spellEnd"/>
      <w:r>
        <w:rPr>
          <w:lang w:eastAsia="zh-CN"/>
        </w:rPr>
        <w:t xml:space="preserve"> is used to compensate possible excessive/insufficient power UE </w:t>
      </w:r>
      <w:proofErr w:type="gramStart"/>
      <w:r>
        <w:rPr>
          <w:lang w:eastAsia="zh-CN"/>
        </w:rPr>
        <w:t>is able to</w:t>
      </w:r>
      <w:proofErr w:type="gramEnd"/>
      <w:r>
        <w:rPr>
          <w:lang w:eastAsia="zh-CN"/>
        </w:rPr>
        <w:t xml:space="preserve"> utilize. </w:t>
      </w:r>
      <w:proofErr w:type="gramStart"/>
      <w:r>
        <w:rPr>
          <w:lang w:eastAsia="zh-CN"/>
        </w:rPr>
        <w:t>So</w:t>
      </w:r>
      <w:proofErr w:type="gramEnd"/>
      <w:r>
        <w:rPr>
          <w:lang w:eastAsia="zh-CN"/>
        </w:rPr>
        <w:t xml:space="preserve"> in order to define </w:t>
      </w:r>
      <w:proofErr w:type="spellStart"/>
      <w:r>
        <w:rPr>
          <w:lang w:eastAsia="zh-CN"/>
        </w:rPr>
        <w:t>Pcompensation</w:t>
      </w:r>
      <w:proofErr w:type="spellEnd"/>
      <w:r>
        <w:rPr>
          <w:lang w:eastAsia="zh-CN"/>
        </w:rPr>
        <w:t xml:space="preserve"> without </w:t>
      </w:r>
      <w:proofErr w:type="spellStart"/>
      <w:r>
        <w:rPr>
          <w:lang w:eastAsia="zh-CN"/>
        </w:rPr>
        <w:t>Pmax</w:t>
      </w:r>
      <w:proofErr w:type="spellEnd"/>
      <w:r>
        <w:rPr>
          <w:lang w:eastAsia="zh-CN"/>
        </w:rPr>
        <w:t xml:space="preserve"> we could consider UEs to utilize:</w:t>
      </w:r>
    </w:p>
    <w:p w14:paraId="02FCAC55" w14:textId="5007FBF9" w:rsidR="004E5139" w:rsidRDefault="004E5139" w:rsidP="004E5139">
      <w:pPr>
        <w:pStyle w:val="ListParagraph"/>
        <w:numPr>
          <w:ilvl w:val="0"/>
          <w:numId w:val="19"/>
        </w:numPr>
        <w:shd w:val="clear" w:color="auto" w:fill="FFFFFF"/>
        <w:jc w:val="both"/>
        <w:textAlignment w:val="top"/>
        <w:rPr>
          <w:lang w:eastAsia="zh-CN"/>
        </w:rPr>
      </w:pPr>
      <w:r>
        <w:rPr>
          <w:lang w:eastAsia="zh-CN"/>
        </w:rPr>
        <w:t xml:space="preserve">Different </w:t>
      </w:r>
      <w:proofErr w:type="spellStart"/>
      <w:r>
        <w:rPr>
          <w:lang w:eastAsia="zh-CN"/>
        </w:rPr>
        <w:t>Pcompensation</w:t>
      </w:r>
      <w:proofErr w:type="spellEnd"/>
      <w:r>
        <w:rPr>
          <w:lang w:eastAsia="zh-CN"/>
        </w:rPr>
        <w:t xml:space="preserve"> based on UE power class (e.g. </w:t>
      </w:r>
      <w:r w:rsidR="00E130FF">
        <w:rPr>
          <w:lang w:eastAsia="zh-CN"/>
        </w:rPr>
        <w:t xml:space="preserve">EIRP or </w:t>
      </w:r>
      <w:r>
        <w:rPr>
          <w:lang w:eastAsia="zh-CN"/>
        </w:rPr>
        <w:t>TRP based power class)</w:t>
      </w:r>
    </w:p>
    <w:p w14:paraId="6655461C" w14:textId="602F4E41" w:rsidR="00871E28" w:rsidRDefault="004E5139" w:rsidP="004E5139">
      <w:pPr>
        <w:pStyle w:val="ListParagraph"/>
        <w:numPr>
          <w:ilvl w:val="0"/>
          <w:numId w:val="19"/>
        </w:numPr>
        <w:shd w:val="clear" w:color="auto" w:fill="FFFFFF"/>
        <w:jc w:val="both"/>
        <w:textAlignment w:val="top"/>
        <w:rPr>
          <w:lang w:eastAsia="zh-CN"/>
        </w:rPr>
      </w:pPr>
      <w:r>
        <w:rPr>
          <w:lang w:eastAsia="zh-CN"/>
        </w:rPr>
        <w:t xml:space="preserve">Fix the “offset” applied due to </w:t>
      </w:r>
      <w:proofErr w:type="spellStart"/>
      <w:r>
        <w:rPr>
          <w:lang w:eastAsia="zh-CN"/>
        </w:rPr>
        <w:t>Pcompensation</w:t>
      </w:r>
      <w:proofErr w:type="spellEnd"/>
      <w:r>
        <w:rPr>
          <w:lang w:eastAsia="zh-CN"/>
        </w:rPr>
        <w:t xml:space="preserve"> to fixed value (i.e. most likely 0). </w:t>
      </w:r>
    </w:p>
    <w:p w14:paraId="595876F7" w14:textId="426B8CEB" w:rsidR="00591463" w:rsidRDefault="00591463" w:rsidP="00591463">
      <w:pPr>
        <w:pStyle w:val="CommentText"/>
      </w:pPr>
      <w:r>
        <w:t>FR1 power class is based on conducted power at the antenna connector thus all above equations corresponds to TRP (total radiated power). On the other hand, for FR2 the transmit power characteristics (such as power control) are specified in EIRP</w:t>
      </w:r>
      <w:r w:rsidR="00E0028F">
        <w:t xml:space="preserve"> (equivalent isotropic radiated power)</w:t>
      </w:r>
      <w:r>
        <w:t xml:space="preserve">. </w:t>
      </w:r>
      <w:proofErr w:type="gramStart"/>
      <w:r w:rsidR="00EF01E3">
        <w:t xml:space="preserve">In particular, </w:t>
      </w:r>
      <w:r>
        <w:t>FR2</w:t>
      </w:r>
      <w:proofErr w:type="gramEnd"/>
      <w:r>
        <w:t xml:space="preserve"> power class in [2] clause 6.2.1 is based on the minimum peak EIRP.</w:t>
      </w:r>
    </w:p>
    <w:p w14:paraId="31D8B56D" w14:textId="66C407E4" w:rsidR="00591463" w:rsidRDefault="00591463" w:rsidP="00591463">
      <w:pPr>
        <w:pStyle w:val="CommentText"/>
      </w:pPr>
      <w:r>
        <w:t>A</w:t>
      </w:r>
      <w:r w:rsidR="00EF01E3">
        <w:t>t</w:t>
      </w:r>
      <w:r>
        <w:t xml:space="preserve"> the same time, maximum TRP limit and EIRP limit are specified for each power class in [2], however, they are simply upper limits that UE shall fulfil. UE may not achieve and can only support TRP/EIRP much lower than these maximum values</w:t>
      </w:r>
      <w:r w:rsidR="00EE72F2">
        <w:t>.</w:t>
      </w:r>
      <w:r>
        <w:t xml:space="preserve"> UE implementation with highly directive beam does not require high TRP to reach high EIRP. Thus, TRP is not a good metric in FR2.</w:t>
      </w:r>
    </w:p>
    <w:p w14:paraId="7CF6B693" w14:textId="6372E8EE" w:rsidR="00591463" w:rsidRDefault="00591463" w:rsidP="0047556B">
      <w:pPr>
        <w:shd w:val="clear" w:color="auto" w:fill="FFFFFF"/>
        <w:jc w:val="both"/>
        <w:textAlignment w:val="top"/>
      </w:pPr>
      <w:r>
        <w:rPr>
          <w:b/>
          <w:lang w:eastAsia="zh-CN"/>
        </w:rPr>
        <w:lastRenderedPageBreak/>
        <w:t xml:space="preserve">Observation: </w:t>
      </w:r>
      <w:r>
        <w:rPr>
          <w:lang w:eastAsia="zh-CN"/>
        </w:rPr>
        <w:t>The cell selection criteria is better specified in EIRP than TRP</w:t>
      </w:r>
      <w:r w:rsidR="00E0028F">
        <w:rPr>
          <w:lang w:eastAsia="zh-CN"/>
        </w:rPr>
        <w:t xml:space="preserve"> for FR2</w:t>
      </w:r>
      <w:r>
        <w:rPr>
          <w:lang w:eastAsia="zh-CN"/>
        </w:rPr>
        <w:t xml:space="preserve">. </w:t>
      </w:r>
    </w:p>
    <w:p w14:paraId="56561598" w14:textId="1B8BA9A3" w:rsidR="00653B1C" w:rsidRDefault="00653B1C" w:rsidP="00653B1C">
      <w:pPr>
        <w:pStyle w:val="CommentText"/>
      </w:pPr>
      <w:r>
        <w:t>FR2 power class is based on minimum peak EIRP.</w:t>
      </w:r>
      <w:r w:rsidR="00D71AE0">
        <w:t xml:space="preserve"> </w:t>
      </w:r>
      <w:r>
        <w:t xml:space="preserve">For </w:t>
      </w:r>
      <w:r w:rsidR="00EF01E3">
        <w:t>example,</w:t>
      </w:r>
      <w:r w:rsidR="00D71AE0">
        <w:t xml:space="preserve"> in the </w:t>
      </w:r>
      <w:r>
        <w:t>band n257/n258</w:t>
      </w:r>
      <w:r w:rsidR="00D71AE0">
        <w:t xml:space="preserve"> we have:</w:t>
      </w:r>
    </w:p>
    <w:p w14:paraId="3F873FE3" w14:textId="03FDEE53" w:rsidR="00653B1C" w:rsidRDefault="00653B1C" w:rsidP="0047556B">
      <w:pPr>
        <w:pStyle w:val="CommentText"/>
        <w:numPr>
          <w:ilvl w:val="0"/>
          <w:numId w:val="20"/>
        </w:numPr>
      </w:pPr>
      <w:r>
        <w:t>PC1</w:t>
      </w:r>
      <w:r w:rsidR="00D71AE0">
        <w:t xml:space="preserve"> Fixed </w:t>
      </w:r>
      <w:r w:rsidR="00E0028F">
        <w:t>w</w:t>
      </w:r>
      <w:r w:rsidR="00D71AE0">
        <w:t>ireless</w:t>
      </w:r>
      <w:r w:rsidR="00E0028F">
        <w:t xml:space="preserve"> access (FWA) UE</w:t>
      </w:r>
      <w:r>
        <w:t xml:space="preserve">, </w:t>
      </w:r>
      <w:r w:rsidR="00E0028F">
        <w:t xml:space="preserve">40 </w:t>
      </w:r>
      <w:r>
        <w:t xml:space="preserve">dBm </w:t>
      </w:r>
      <w:r w:rsidR="00D71AE0">
        <w:t xml:space="preserve">EIRP </w:t>
      </w:r>
    </w:p>
    <w:p w14:paraId="42AAAEDF" w14:textId="0BB7D296" w:rsidR="00653B1C" w:rsidRDefault="00653B1C" w:rsidP="0047556B">
      <w:pPr>
        <w:pStyle w:val="CommentText"/>
        <w:numPr>
          <w:ilvl w:val="0"/>
          <w:numId w:val="20"/>
        </w:numPr>
      </w:pPr>
      <w:r>
        <w:t>PC2</w:t>
      </w:r>
      <w:r w:rsidR="00D71AE0">
        <w:t xml:space="preserve"> Vehicular </w:t>
      </w:r>
      <w:r w:rsidR="00E0028F">
        <w:t>UE</w:t>
      </w:r>
      <w:r>
        <w:t xml:space="preserve">, </w:t>
      </w:r>
      <w:r w:rsidR="00E0028F">
        <w:t xml:space="preserve">29 </w:t>
      </w:r>
      <w:r>
        <w:t xml:space="preserve">dBm </w:t>
      </w:r>
      <w:r w:rsidR="00D71AE0">
        <w:t xml:space="preserve">EIRP </w:t>
      </w:r>
    </w:p>
    <w:p w14:paraId="29037ED3" w14:textId="26167C77" w:rsidR="00653B1C" w:rsidRDefault="00653B1C" w:rsidP="0047556B">
      <w:pPr>
        <w:pStyle w:val="CommentText"/>
        <w:numPr>
          <w:ilvl w:val="0"/>
          <w:numId w:val="20"/>
        </w:numPr>
      </w:pPr>
      <w:r>
        <w:t>PC</w:t>
      </w:r>
      <w:r w:rsidR="00D71AE0">
        <w:t>3 Handheld</w:t>
      </w:r>
      <w:r w:rsidR="00E0028F">
        <w:t xml:space="preserve"> UE</w:t>
      </w:r>
      <w:r>
        <w:t>, 22.4</w:t>
      </w:r>
      <w:r w:rsidR="00E0028F">
        <w:t xml:space="preserve"> </w:t>
      </w:r>
      <w:r>
        <w:t xml:space="preserve">dBm </w:t>
      </w:r>
      <w:r w:rsidR="00D71AE0">
        <w:t xml:space="preserve">EIRP </w:t>
      </w:r>
    </w:p>
    <w:p w14:paraId="06252804" w14:textId="69A21F9C" w:rsidR="00653B1C" w:rsidRDefault="00653B1C" w:rsidP="0047556B">
      <w:pPr>
        <w:pStyle w:val="CommentText"/>
        <w:numPr>
          <w:ilvl w:val="0"/>
          <w:numId w:val="20"/>
        </w:numPr>
      </w:pPr>
      <w:r>
        <w:t>PC4</w:t>
      </w:r>
      <w:r w:rsidR="00D71AE0">
        <w:t xml:space="preserve"> </w:t>
      </w:r>
      <w:r w:rsidR="00E0028F">
        <w:t xml:space="preserve">High power </w:t>
      </w:r>
      <w:r w:rsidR="00D71AE0">
        <w:t>non-handheld</w:t>
      </w:r>
      <w:r w:rsidR="00E0028F">
        <w:t xml:space="preserve"> UE</w:t>
      </w:r>
      <w:r>
        <w:t xml:space="preserve">, </w:t>
      </w:r>
      <w:r w:rsidR="00E0028F">
        <w:t xml:space="preserve">34 </w:t>
      </w:r>
      <w:r>
        <w:t xml:space="preserve">dBm </w:t>
      </w:r>
      <w:r w:rsidR="00D71AE0">
        <w:t>EIRP</w:t>
      </w:r>
    </w:p>
    <w:p w14:paraId="2409828A" w14:textId="1EFF39B4" w:rsidR="004E5139" w:rsidRDefault="00D81376" w:rsidP="00EC40D2">
      <w:pPr>
        <w:shd w:val="clear" w:color="auto" w:fill="FFFFFF"/>
        <w:jc w:val="both"/>
        <w:textAlignment w:val="top"/>
        <w:rPr>
          <w:lang w:eastAsia="zh-CN"/>
        </w:rPr>
      </w:pPr>
      <w:r>
        <w:rPr>
          <w:lang w:eastAsia="zh-CN"/>
        </w:rPr>
        <w:t>Now it depends whether camping is optimized for PC1 or PC2/3</w:t>
      </w:r>
      <w:r w:rsidR="005A1409">
        <w:rPr>
          <w:lang w:eastAsia="zh-CN"/>
        </w:rPr>
        <w:t>/4</w:t>
      </w:r>
      <w:r>
        <w:rPr>
          <w:lang w:eastAsia="zh-CN"/>
        </w:rPr>
        <w:t xml:space="preserve"> UEs which kind of offset should be applied. </w:t>
      </w:r>
    </w:p>
    <w:p w14:paraId="2034E6A0" w14:textId="62643944" w:rsidR="00D81376" w:rsidRDefault="00D81376" w:rsidP="00EC40D2">
      <w:pPr>
        <w:shd w:val="clear" w:color="auto" w:fill="FFFFFF"/>
        <w:jc w:val="both"/>
        <w:textAlignment w:val="top"/>
        <w:rPr>
          <w:lang w:eastAsia="zh-CN"/>
        </w:rPr>
      </w:pPr>
      <w:r>
        <w:rPr>
          <w:b/>
          <w:lang w:eastAsia="zh-CN"/>
        </w:rPr>
        <w:t xml:space="preserve">Observation: </w:t>
      </w:r>
      <w:r>
        <w:rPr>
          <w:lang w:eastAsia="zh-CN"/>
        </w:rPr>
        <w:t xml:space="preserve">Depending on the network optimization strategy it is not possible to fix the offset to be optimal for each scenario. </w:t>
      </w:r>
    </w:p>
    <w:p w14:paraId="39F5D845" w14:textId="3A6F972E" w:rsidR="00D81376" w:rsidRDefault="00D81376" w:rsidP="00EC40D2">
      <w:pPr>
        <w:shd w:val="clear" w:color="auto" w:fill="FFFFFF"/>
        <w:jc w:val="both"/>
        <w:textAlignment w:val="top"/>
        <w:rPr>
          <w:lang w:eastAsia="zh-CN"/>
        </w:rPr>
      </w:pPr>
      <w:r>
        <w:rPr>
          <w:lang w:eastAsia="zh-CN"/>
        </w:rPr>
        <w:t xml:space="preserve">But naturally we can always assume that (e.g. now considering n257 band) NW has been optimized for highest power UEs that </w:t>
      </w:r>
      <w:proofErr w:type="gramStart"/>
      <w:r>
        <w:rPr>
          <w:lang w:eastAsia="zh-CN"/>
        </w:rPr>
        <w:t>are allowed to</w:t>
      </w:r>
      <w:proofErr w:type="gramEnd"/>
      <w:r>
        <w:rPr>
          <w:lang w:eastAsia="zh-CN"/>
        </w:rPr>
        <w:t xml:space="preserve"> operate in the band. Then we could e.g. assume that </w:t>
      </w:r>
      <w:proofErr w:type="spellStart"/>
      <w:r>
        <w:rPr>
          <w:lang w:eastAsia="zh-CN"/>
        </w:rPr>
        <w:t>Pmax</w:t>
      </w:r>
      <w:proofErr w:type="spellEnd"/>
      <w:r>
        <w:rPr>
          <w:lang w:eastAsia="zh-CN"/>
        </w:rPr>
        <w:t xml:space="preserve"> used for </w:t>
      </w:r>
      <w:proofErr w:type="spellStart"/>
      <w:r>
        <w:rPr>
          <w:lang w:eastAsia="zh-CN"/>
        </w:rPr>
        <w:t>Pcompensation</w:t>
      </w:r>
      <w:proofErr w:type="spellEnd"/>
      <w:r>
        <w:rPr>
          <w:lang w:eastAsia="zh-CN"/>
        </w:rPr>
        <w:t xml:space="preserve"> calculation (not indicating actual allowed maximum transmit power) is fixed to a value e.g. 50dBm. Then </w:t>
      </w:r>
      <w:proofErr w:type="gramStart"/>
      <w:r>
        <w:rPr>
          <w:lang w:eastAsia="zh-CN"/>
        </w:rPr>
        <w:t>assuming that</w:t>
      </w:r>
      <w:proofErr w:type="gramEnd"/>
      <w:r>
        <w:rPr>
          <w:lang w:eastAsia="zh-CN"/>
        </w:rPr>
        <w:t xml:space="preserve"> value ranges of </w:t>
      </w:r>
      <w:proofErr w:type="spellStart"/>
      <w:r>
        <w:rPr>
          <w:lang w:eastAsia="zh-CN"/>
        </w:rPr>
        <w:t>Qrxlevmin</w:t>
      </w:r>
      <w:proofErr w:type="spellEnd"/>
      <w:r>
        <w:rPr>
          <w:lang w:eastAsia="zh-CN"/>
        </w:rPr>
        <w:t>/</w:t>
      </w:r>
      <w:proofErr w:type="spellStart"/>
      <w:r>
        <w:rPr>
          <w:lang w:eastAsia="zh-CN"/>
        </w:rPr>
        <w:t>Qqualmin</w:t>
      </w:r>
      <w:proofErr w:type="spellEnd"/>
      <w:r>
        <w:rPr>
          <w:lang w:eastAsia="zh-CN"/>
        </w:rPr>
        <w:t xml:space="preserve"> are sufficient NW can always compensate setting of those parameters in such a way that camping on cell is based on actually highest supported power class in the system.</w:t>
      </w:r>
      <w:r w:rsidR="00614582">
        <w:rPr>
          <w:lang w:eastAsia="zh-CN"/>
        </w:rPr>
        <w:t xml:space="preserve"> Naturally if later there comes UEs with higher power class they should not be allowed to operate on such band. This could be solved by RAN4 not defining such a power classes for “legacy” bands. By not mandating </w:t>
      </w:r>
      <w:proofErr w:type="spellStart"/>
      <w:r w:rsidR="00614582">
        <w:rPr>
          <w:lang w:eastAsia="zh-CN"/>
        </w:rPr>
        <w:t>Pcompensation</w:t>
      </w:r>
      <w:proofErr w:type="spellEnd"/>
      <w:r w:rsidR="00614582">
        <w:rPr>
          <w:lang w:eastAsia="zh-CN"/>
        </w:rPr>
        <w:t xml:space="preserve"> to be e.g. zero it is possible in some systems to take advantage of different UE power classes.</w:t>
      </w:r>
    </w:p>
    <w:p w14:paraId="43844A5B" w14:textId="613E5E23" w:rsidR="00614582" w:rsidRDefault="00614582" w:rsidP="00614582">
      <w:pPr>
        <w:shd w:val="clear" w:color="auto" w:fill="FFFFFF"/>
        <w:jc w:val="both"/>
        <w:textAlignment w:val="top"/>
        <w:rPr>
          <w:lang w:eastAsia="zh-CN"/>
        </w:rPr>
      </w:pPr>
      <w:r>
        <w:rPr>
          <w:lang w:eastAsia="zh-CN"/>
        </w:rPr>
        <w:t xml:space="preserve">More optimally even we would even consider that NW could set </w:t>
      </w:r>
      <w:proofErr w:type="spellStart"/>
      <w:r>
        <w:rPr>
          <w:lang w:eastAsia="zh-CN"/>
        </w:rPr>
        <w:t>Pmax</w:t>
      </w:r>
      <w:proofErr w:type="spellEnd"/>
      <w:r>
        <w:rPr>
          <w:lang w:eastAsia="zh-CN"/>
        </w:rPr>
        <w:t xml:space="preserve"> even in FR2 but solely for purposes of S criterion calculation and not indicating allowed maximum power in the system. Drawback of this type of solution would be that once RAN4 defines usage for </w:t>
      </w:r>
      <w:proofErr w:type="spellStart"/>
      <w:r>
        <w:rPr>
          <w:lang w:eastAsia="zh-CN"/>
        </w:rPr>
        <w:t>Pmax</w:t>
      </w:r>
      <w:proofErr w:type="spellEnd"/>
      <w:r>
        <w:rPr>
          <w:lang w:eastAsia="zh-CN"/>
        </w:rPr>
        <w:t xml:space="preserve"> </w:t>
      </w:r>
      <w:r w:rsidR="005A1409">
        <w:rPr>
          <w:lang w:eastAsia="zh-CN"/>
        </w:rPr>
        <w:t xml:space="preserve">in a different way </w:t>
      </w:r>
      <w:proofErr w:type="spellStart"/>
      <w:r>
        <w:rPr>
          <w:lang w:eastAsia="zh-CN"/>
        </w:rPr>
        <w:t>then</w:t>
      </w:r>
      <w:proofErr w:type="spellEnd"/>
      <w:r>
        <w:rPr>
          <w:lang w:eastAsia="zh-CN"/>
        </w:rPr>
        <w:t xml:space="preserve"> we would need to have “real” </w:t>
      </w:r>
      <w:proofErr w:type="spellStart"/>
      <w:r>
        <w:rPr>
          <w:lang w:eastAsia="zh-CN"/>
        </w:rPr>
        <w:t>Pmax</w:t>
      </w:r>
      <w:proofErr w:type="spellEnd"/>
      <w:r>
        <w:rPr>
          <w:lang w:eastAsia="zh-CN"/>
        </w:rPr>
        <w:t xml:space="preserve"> signalling introduced</w:t>
      </w:r>
      <w:r w:rsidR="005A1409">
        <w:rPr>
          <w:lang w:eastAsia="zh-CN"/>
        </w:rPr>
        <w:t xml:space="preserve"> in release 16</w:t>
      </w:r>
      <w:r>
        <w:rPr>
          <w:lang w:eastAsia="zh-CN"/>
        </w:rPr>
        <w:t xml:space="preserve">. </w:t>
      </w:r>
      <w:r w:rsidR="00D71AE0">
        <w:rPr>
          <w:lang w:eastAsia="zh-CN"/>
        </w:rPr>
        <w:t xml:space="preserve">But we think that most likely </w:t>
      </w:r>
      <w:proofErr w:type="spellStart"/>
      <w:r w:rsidR="00D71AE0">
        <w:rPr>
          <w:lang w:eastAsia="zh-CN"/>
        </w:rPr>
        <w:t>Pmax</w:t>
      </w:r>
      <w:proofErr w:type="spellEnd"/>
      <w:r w:rsidR="00D71AE0">
        <w:rPr>
          <w:lang w:eastAsia="zh-CN"/>
        </w:rPr>
        <w:t xml:space="preserve"> will be defined based on EIRP in release 16 and thus we should now base the </w:t>
      </w:r>
      <w:proofErr w:type="spellStart"/>
      <w:r w:rsidR="00D71AE0">
        <w:rPr>
          <w:lang w:eastAsia="zh-CN"/>
        </w:rPr>
        <w:t>Pmax</w:t>
      </w:r>
      <w:proofErr w:type="spellEnd"/>
      <w:r w:rsidR="00D71AE0">
        <w:rPr>
          <w:lang w:eastAsia="zh-CN"/>
        </w:rPr>
        <w:t xml:space="preserve"> in RAN2 already in release 15 with EIRP. </w:t>
      </w:r>
    </w:p>
    <w:p w14:paraId="10DB81BE" w14:textId="35A460DB" w:rsidR="00614582" w:rsidRPr="002038F5" w:rsidRDefault="00614582" w:rsidP="00EC40D2">
      <w:pPr>
        <w:shd w:val="clear" w:color="auto" w:fill="FFFFFF"/>
        <w:jc w:val="both"/>
        <w:textAlignment w:val="top"/>
        <w:rPr>
          <w:lang w:eastAsia="zh-CN"/>
        </w:rPr>
      </w:pPr>
      <w:r w:rsidRPr="0047556B">
        <w:rPr>
          <w:b/>
          <w:lang w:eastAsia="zh-CN"/>
        </w:rPr>
        <w:t xml:space="preserve">Proposal: </w:t>
      </w:r>
      <w:r w:rsidRPr="0047556B">
        <w:rPr>
          <w:lang w:eastAsia="zh-CN"/>
        </w:rPr>
        <w:t xml:space="preserve">Consider </w:t>
      </w:r>
      <w:proofErr w:type="spellStart"/>
      <w:r w:rsidRPr="0047556B">
        <w:rPr>
          <w:lang w:eastAsia="zh-CN"/>
        </w:rPr>
        <w:t>Pmax</w:t>
      </w:r>
      <w:proofErr w:type="spellEnd"/>
      <w:r w:rsidRPr="0047556B">
        <w:rPr>
          <w:lang w:eastAsia="zh-CN"/>
        </w:rPr>
        <w:t xml:space="preserve"> be applicable for S-criterion evaluation even for FR2 </w:t>
      </w:r>
      <w:r w:rsidR="00802CCD" w:rsidRPr="0047556B">
        <w:rPr>
          <w:lang w:eastAsia="zh-CN"/>
        </w:rPr>
        <w:t>similarly</w:t>
      </w:r>
      <w:r w:rsidRPr="0047556B">
        <w:rPr>
          <w:lang w:eastAsia="zh-CN"/>
        </w:rPr>
        <w:t xml:space="preserve"> as now in release 15</w:t>
      </w:r>
    </w:p>
    <w:p w14:paraId="429631F2" w14:textId="7E248D31" w:rsidR="003C6DBC" w:rsidRDefault="003C6DBC" w:rsidP="003C6DBC">
      <w:pPr>
        <w:shd w:val="clear" w:color="auto" w:fill="FFFFFF"/>
        <w:jc w:val="both"/>
        <w:textAlignment w:val="top"/>
        <w:rPr>
          <w:lang w:eastAsia="zh-CN"/>
        </w:rPr>
      </w:pPr>
      <w:r w:rsidRPr="0047556B">
        <w:rPr>
          <w:b/>
          <w:lang w:eastAsia="zh-CN"/>
        </w:rPr>
        <w:t xml:space="preserve">Proposal: </w:t>
      </w:r>
      <w:r w:rsidRPr="0047556B">
        <w:rPr>
          <w:lang w:eastAsia="zh-CN"/>
        </w:rPr>
        <w:t xml:space="preserve">Above proposal does not imply what is </w:t>
      </w:r>
      <w:r w:rsidR="00802CCD" w:rsidRPr="0047556B">
        <w:rPr>
          <w:lang w:eastAsia="zh-CN"/>
        </w:rPr>
        <w:t>actual</w:t>
      </w:r>
      <w:r w:rsidRPr="0047556B">
        <w:rPr>
          <w:lang w:eastAsia="zh-CN"/>
        </w:rPr>
        <w:t xml:space="preserve"> maximum allowed output power</w:t>
      </w:r>
    </w:p>
    <w:bookmarkEnd w:id="2"/>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4D8C7A65" w14:textId="42A47055" w:rsidR="00487D46" w:rsidRPr="00D64B8D" w:rsidRDefault="00487D46" w:rsidP="003C2E3F">
      <w:pPr>
        <w:jc w:val="both"/>
        <w:rPr>
          <w:b/>
          <w:lang w:val="en-US"/>
        </w:rPr>
      </w:pPr>
      <w:r w:rsidRPr="00D64B8D">
        <w:rPr>
          <w:lang w:val="en-US"/>
        </w:rPr>
        <w:t xml:space="preserve">In this paper we </w:t>
      </w:r>
      <w:r w:rsidR="00C937E6">
        <w:rPr>
          <w:lang w:val="en-US"/>
        </w:rPr>
        <w:t xml:space="preserve">considered </w:t>
      </w:r>
      <w:proofErr w:type="spellStart"/>
      <w:r w:rsidR="00C937E6">
        <w:rPr>
          <w:lang w:val="en-US"/>
        </w:rPr>
        <w:t>Pcompensation</w:t>
      </w:r>
      <w:proofErr w:type="spellEnd"/>
      <w:r w:rsidR="00C937E6">
        <w:rPr>
          <w:lang w:val="en-US"/>
        </w:rPr>
        <w:t xml:space="preserve"> setting in FR2</w:t>
      </w:r>
      <w:r w:rsidR="008E346A">
        <w:rPr>
          <w:lang w:val="en-US"/>
        </w:rPr>
        <w:t xml:space="preserve"> and reached following proposals</w:t>
      </w:r>
      <w:r w:rsidR="00C937E6">
        <w:rPr>
          <w:lang w:val="en-US"/>
        </w:rPr>
        <w:t>:</w:t>
      </w:r>
    </w:p>
    <w:p w14:paraId="0FA2663F" w14:textId="0BDE5256" w:rsidR="008E346A" w:rsidRPr="002038F5" w:rsidRDefault="008E346A" w:rsidP="008E346A">
      <w:pPr>
        <w:shd w:val="clear" w:color="auto" w:fill="FFFFFF"/>
        <w:jc w:val="both"/>
        <w:textAlignment w:val="top"/>
        <w:rPr>
          <w:lang w:eastAsia="zh-CN"/>
        </w:rPr>
      </w:pPr>
      <w:r w:rsidRPr="0047556B">
        <w:rPr>
          <w:b/>
          <w:lang w:eastAsia="zh-CN"/>
        </w:rPr>
        <w:t xml:space="preserve">Proposal: </w:t>
      </w:r>
      <w:r w:rsidRPr="0047556B">
        <w:rPr>
          <w:lang w:eastAsia="zh-CN"/>
        </w:rPr>
        <w:t xml:space="preserve">Consider </w:t>
      </w:r>
      <w:proofErr w:type="spellStart"/>
      <w:r w:rsidRPr="0047556B">
        <w:rPr>
          <w:lang w:eastAsia="zh-CN"/>
        </w:rPr>
        <w:t>Pmax</w:t>
      </w:r>
      <w:proofErr w:type="spellEnd"/>
      <w:r w:rsidRPr="0047556B">
        <w:rPr>
          <w:lang w:eastAsia="zh-CN"/>
        </w:rPr>
        <w:t xml:space="preserve"> be applicable for S-criterion evaluation</w:t>
      </w:r>
      <w:r>
        <w:rPr>
          <w:lang w:eastAsia="zh-CN"/>
        </w:rPr>
        <w:t xml:space="preserve"> (</w:t>
      </w:r>
      <w:proofErr w:type="spellStart"/>
      <w:r>
        <w:rPr>
          <w:lang w:eastAsia="zh-CN"/>
        </w:rPr>
        <w:t>Pcompensation</w:t>
      </w:r>
      <w:proofErr w:type="spellEnd"/>
      <w:r>
        <w:rPr>
          <w:lang w:eastAsia="zh-CN"/>
        </w:rPr>
        <w:t>)</w:t>
      </w:r>
      <w:r w:rsidRPr="0047556B">
        <w:rPr>
          <w:lang w:eastAsia="zh-CN"/>
        </w:rPr>
        <w:t xml:space="preserve"> even for FR2 similarly as now in release 15</w:t>
      </w:r>
    </w:p>
    <w:p w14:paraId="64392985" w14:textId="77777777" w:rsidR="008E346A" w:rsidRDefault="008E346A" w:rsidP="008E346A">
      <w:pPr>
        <w:shd w:val="clear" w:color="auto" w:fill="FFFFFF"/>
        <w:jc w:val="both"/>
        <w:textAlignment w:val="top"/>
        <w:rPr>
          <w:lang w:eastAsia="zh-CN"/>
        </w:rPr>
      </w:pPr>
      <w:r w:rsidRPr="0047556B">
        <w:rPr>
          <w:b/>
          <w:lang w:eastAsia="zh-CN"/>
        </w:rPr>
        <w:t xml:space="preserve">Proposal: </w:t>
      </w:r>
      <w:r w:rsidRPr="0047556B">
        <w:rPr>
          <w:lang w:eastAsia="zh-CN"/>
        </w:rPr>
        <w:t>Above proposal does not imply what is actual maximum allowed output power</w:t>
      </w:r>
    </w:p>
    <w:p w14:paraId="24877795" w14:textId="77777777" w:rsidR="003908BF" w:rsidRPr="00D64B8D" w:rsidRDefault="003908BF" w:rsidP="003908BF">
      <w:pPr>
        <w:pStyle w:val="Heading1"/>
        <w:ind w:left="0" w:firstLine="0"/>
        <w:rPr>
          <w:lang w:val="en-US"/>
        </w:rPr>
      </w:pPr>
      <w:r w:rsidRPr="00D64B8D">
        <w:rPr>
          <w:lang w:val="en-US"/>
        </w:rPr>
        <w:t>References</w:t>
      </w:r>
    </w:p>
    <w:p w14:paraId="7C035376" w14:textId="1B30788A" w:rsidR="003908BF" w:rsidRPr="00D64B8D" w:rsidRDefault="003908BF" w:rsidP="003908BF">
      <w:pPr>
        <w:numPr>
          <w:ilvl w:val="0"/>
          <w:numId w:val="4"/>
        </w:numPr>
        <w:overflowPunct w:val="0"/>
        <w:autoSpaceDE w:val="0"/>
        <w:autoSpaceDN w:val="0"/>
        <w:adjustRightInd w:val="0"/>
        <w:textAlignment w:val="baseline"/>
        <w:rPr>
          <w:lang w:val="en-US"/>
        </w:rPr>
      </w:pPr>
      <w:r w:rsidRPr="00D64B8D">
        <w:rPr>
          <w:lang w:val="en-US"/>
        </w:rPr>
        <w:t>RP-182878</w:t>
      </w:r>
      <w:r w:rsidRPr="00D64B8D">
        <w:rPr>
          <w:i/>
          <w:lang w:val="en-US"/>
        </w:rPr>
        <w:t>, New WID on NR-based Access to Unlicensed Spectrum</w:t>
      </w:r>
      <w:r w:rsidRPr="00D64B8D">
        <w:rPr>
          <w:lang w:val="en-US"/>
        </w:rPr>
        <w:t>, Qualcomm Inc.</w:t>
      </w:r>
    </w:p>
    <w:p w14:paraId="2D8D02DE" w14:textId="1340413A" w:rsidR="00CA406E" w:rsidRPr="00D64B8D" w:rsidRDefault="006940E1" w:rsidP="003908BF">
      <w:pPr>
        <w:numPr>
          <w:ilvl w:val="0"/>
          <w:numId w:val="4"/>
        </w:numPr>
        <w:overflowPunct w:val="0"/>
        <w:autoSpaceDE w:val="0"/>
        <w:autoSpaceDN w:val="0"/>
        <w:adjustRightInd w:val="0"/>
        <w:textAlignment w:val="baseline"/>
        <w:rPr>
          <w:lang w:val="en-US" w:eastAsia="zh-CN"/>
        </w:rPr>
      </w:pPr>
      <w:r>
        <w:rPr>
          <w:lang w:val="en-US" w:eastAsia="zh-CN"/>
        </w:rPr>
        <w:t>38.101-2</w:t>
      </w:r>
    </w:p>
    <w:p w14:paraId="1485940B" w14:textId="638D26FC" w:rsidR="00461DDE" w:rsidRPr="00D64B8D" w:rsidRDefault="00461DDE" w:rsidP="00461DDE">
      <w:pPr>
        <w:overflowPunct w:val="0"/>
        <w:autoSpaceDE w:val="0"/>
        <w:autoSpaceDN w:val="0"/>
        <w:adjustRightInd w:val="0"/>
        <w:textAlignment w:val="baseline"/>
        <w:rPr>
          <w:lang w:val="en-US" w:eastAsia="zh-CN"/>
        </w:rPr>
      </w:pPr>
    </w:p>
    <w:sectPr w:rsidR="00461DDE" w:rsidRPr="00D64B8D"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78BC2" w14:textId="77777777" w:rsidR="00FB2FF6" w:rsidRDefault="00FB2FF6">
      <w:r>
        <w:separator/>
      </w:r>
    </w:p>
  </w:endnote>
  <w:endnote w:type="continuationSeparator" w:id="0">
    <w:p w14:paraId="2408D62B" w14:textId="77777777" w:rsidR="00FB2FF6" w:rsidRDefault="00FB2FF6">
      <w:r>
        <w:continuationSeparator/>
      </w:r>
    </w:p>
  </w:endnote>
  <w:endnote w:type="continuationNotice" w:id="1">
    <w:p w14:paraId="4781AFF1" w14:textId="77777777" w:rsidR="00FB2FF6" w:rsidRDefault="00FB2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0010A" w14:textId="77777777" w:rsidR="00FB2FF6" w:rsidRDefault="00FB2FF6">
      <w:r>
        <w:separator/>
      </w:r>
    </w:p>
  </w:footnote>
  <w:footnote w:type="continuationSeparator" w:id="0">
    <w:p w14:paraId="2873072C" w14:textId="77777777" w:rsidR="00FB2FF6" w:rsidRDefault="00FB2FF6">
      <w:r>
        <w:continuationSeparator/>
      </w:r>
    </w:p>
  </w:footnote>
  <w:footnote w:type="continuationNotice" w:id="1">
    <w:p w14:paraId="3864A005" w14:textId="77777777" w:rsidR="00FB2FF6" w:rsidRDefault="00FB2F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4738E1"/>
    <w:multiLevelType w:val="hybridMultilevel"/>
    <w:tmpl w:val="7B8C49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5A13E6"/>
    <w:multiLevelType w:val="hybridMultilevel"/>
    <w:tmpl w:val="7A3E14A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11"/>
  </w:num>
  <w:num w:numId="10">
    <w:abstractNumId w:val="6"/>
  </w:num>
  <w:num w:numId="11">
    <w:abstractNumId w:val="10"/>
  </w:num>
  <w:num w:numId="12">
    <w:abstractNumId w:val="4"/>
  </w:num>
  <w:num w:numId="13">
    <w:abstractNumId w:val="2"/>
  </w:num>
  <w:num w:numId="14">
    <w:abstractNumId w:val="8"/>
  </w:num>
  <w:num w:numId="15">
    <w:abstractNumId w:val="13"/>
  </w:num>
  <w:num w:numId="16">
    <w:abstractNumId w:val="12"/>
  </w:num>
  <w:num w:numId="17">
    <w:abstractNumId w:val="9"/>
  </w:num>
  <w:num w:numId="18">
    <w:abstractNumId w:val="15"/>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276B"/>
    <w:rsid w:val="00033397"/>
    <w:rsid w:val="00034020"/>
    <w:rsid w:val="00037B78"/>
    <w:rsid w:val="00040095"/>
    <w:rsid w:val="00046476"/>
    <w:rsid w:val="000557BB"/>
    <w:rsid w:val="0006218E"/>
    <w:rsid w:val="000655E3"/>
    <w:rsid w:val="00080512"/>
    <w:rsid w:val="000805CF"/>
    <w:rsid w:val="000819AD"/>
    <w:rsid w:val="000830E7"/>
    <w:rsid w:val="00090468"/>
    <w:rsid w:val="000933A5"/>
    <w:rsid w:val="000A06B3"/>
    <w:rsid w:val="000A123C"/>
    <w:rsid w:val="000A492D"/>
    <w:rsid w:val="000A6ACE"/>
    <w:rsid w:val="000B7BCF"/>
    <w:rsid w:val="000C1483"/>
    <w:rsid w:val="000C261F"/>
    <w:rsid w:val="000C522B"/>
    <w:rsid w:val="000D58AB"/>
    <w:rsid w:val="00100F54"/>
    <w:rsid w:val="001025C5"/>
    <w:rsid w:val="00112F1A"/>
    <w:rsid w:val="001203DE"/>
    <w:rsid w:val="00123FF8"/>
    <w:rsid w:val="001309E7"/>
    <w:rsid w:val="00133471"/>
    <w:rsid w:val="001372C6"/>
    <w:rsid w:val="00145075"/>
    <w:rsid w:val="00160C04"/>
    <w:rsid w:val="0016232F"/>
    <w:rsid w:val="001741A0"/>
    <w:rsid w:val="00175FA0"/>
    <w:rsid w:val="001813C6"/>
    <w:rsid w:val="00194CD0"/>
    <w:rsid w:val="001A6E11"/>
    <w:rsid w:val="001B096B"/>
    <w:rsid w:val="001B1367"/>
    <w:rsid w:val="001B49C9"/>
    <w:rsid w:val="001B50C1"/>
    <w:rsid w:val="001B5A73"/>
    <w:rsid w:val="001B77F0"/>
    <w:rsid w:val="001C4F79"/>
    <w:rsid w:val="001C6245"/>
    <w:rsid w:val="001F168B"/>
    <w:rsid w:val="001F6129"/>
    <w:rsid w:val="001F7831"/>
    <w:rsid w:val="002038F5"/>
    <w:rsid w:val="00204045"/>
    <w:rsid w:val="0020712B"/>
    <w:rsid w:val="00220217"/>
    <w:rsid w:val="0022606D"/>
    <w:rsid w:val="00231728"/>
    <w:rsid w:val="0024340C"/>
    <w:rsid w:val="00250907"/>
    <w:rsid w:val="002529E6"/>
    <w:rsid w:val="002610D8"/>
    <w:rsid w:val="002626B0"/>
    <w:rsid w:val="00264C4B"/>
    <w:rsid w:val="002747EC"/>
    <w:rsid w:val="002855BF"/>
    <w:rsid w:val="00292BE6"/>
    <w:rsid w:val="00293B4F"/>
    <w:rsid w:val="002A3B19"/>
    <w:rsid w:val="002A76D8"/>
    <w:rsid w:val="002B1161"/>
    <w:rsid w:val="002B2DE9"/>
    <w:rsid w:val="002C1D35"/>
    <w:rsid w:val="002C3166"/>
    <w:rsid w:val="002C6414"/>
    <w:rsid w:val="002D2118"/>
    <w:rsid w:val="002F0D22"/>
    <w:rsid w:val="002F57C2"/>
    <w:rsid w:val="00300448"/>
    <w:rsid w:val="00306D07"/>
    <w:rsid w:val="0031209E"/>
    <w:rsid w:val="003172DC"/>
    <w:rsid w:val="003210BA"/>
    <w:rsid w:val="00325AE3"/>
    <w:rsid w:val="00326069"/>
    <w:rsid w:val="00334FC7"/>
    <w:rsid w:val="0035462D"/>
    <w:rsid w:val="003617CA"/>
    <w:rsid w:val="00364B41"/>
    <w:rsid w:val="003840E4"/>
    <w:rsid w:val="003908BF"/>
    <w:rsid w:val="003964DA"/>
    <w:rsid w:val="003A41EF"/>
    <w:rsid w:val="003B40AD"/>
    <w:rsid w:val="003C2E3F"/>
    <w:rsid w:val="003C4E37"/>
    <w:rsid w:val="003C6DBC"/>
    <w:rsid w:val="003D7CFF"/>
    <w:rsid w:val="003E0858"/>
    <w:rsid w:val="003E14B1"/>
    <w:rsid w:val="003E16BE"/>
    <w:rsid w:val="003F24E8"/>
    <w:rsid w:val="003F4D93"/>
    <w:rsid w:val="003F4E28"/>
    <w:rsid w:val="004006E8"/>
    <w:rsid w:val="00401855"/>
    <w:rsid w:val="00405C7F"/>
    <w:rsid w:val="00410353"/>
    <w:rsid w:val="00412E33"/>
    <w:rsid w:val="00422BB5"/>
    <w:rsid w:val="00427A39"/>
    <w:rsid w:val="00440A01"/>
    <w:rsid w:val="004609CF"/>
    <w:rsid w:val="00461DDE"/>
    <w:rsid w:val="00470A1F"/>
    <w:rsid w:val="00473DF7"/>
    <w:rsid w:val="0047556B"/>
    <w:rsid w:val="00477455"/>
    <w:rsid w:val="004815E4"/>
    <w:rsid w:val="004851AA"/>
    <w:rsid w:val="00487D46"/>
    <w:rsid w:val="004A1F7B"/>
    <w:rsid w:val="004A730A"/>
    <w:rsid w:val="004C44D2"/>
    <w:rsid w:val="004D3578"/>
    <w:rsid w:val="004D380D"/>
    <w:rsid w:val="004E213A"/>
    <w:rsid w:val="004E376B"/>
    <w:rsid w:val="004E5139"/>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9132C"/>
    <w:rsid w:val="00591463"/>
    <w:rsid w:val="005A1409"/>
    <w:rsid w:val="005A6DF9"/>
    <w:rsid w:val="005B1B0F"/>
    <w:rsid w:val="005C0F75"/>
    <w:rsid w:val="005C109A"/>
    <w:rsid w:val="00611566"/>
    <w:rsid w:val="00614582"/>
    <w:rsid w:val="00631EA3"/>
    <w:rsid w:val="00635114"/>
    <w:rsid w:val="00637BF6"/>
    <w:rsid w:val="00646D99"/>
    <w:rsid w:val="00653B1C"/>
    <w:rsid w:val="00656910"/>
    <w:rsid w:val="00677F42"/>
    <w:rsid w:val="00687E9C"/>
    <w:rsid w:val="006940E1"/>
    <w:rsid w:val="006A1E64"/>
    <w:rsid w:val="006A59CE"/>
    <w:rsid w:val="006B1619"/>
    <w:rsid w:val="006C66D8"/>
    <w:rsid w:val="006C765B"/>
    <w:rsid w:val="006D0765"/>
    <w:rsid w:val="006D09B5"/>
    <w:rsid w:val="006D1E24"/>
    <w:rsid w:val="006E1417"/>
    <w:rsid w:val="006E799E"/>
    <w:rsid w:val="006F3D73"/>
    <w:rsid w:val="006F6A2C"/>
    <w:rsid w:val="00710201"/>
    <w:rsid w:val="007272C8"/>
    <w:rsid w:val="00731132"/>
    <w:rsid w:val="007342B5"/>
    <w:rsid w:val="00734A5B"/>
    <w:rsid w:val="00734C83"/>
    <w:rsid w:val="00735C9F"/>
    <w:rsid w:val="00737193"/>
    <w:rsid w:val="00744E76"/>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5F44"/>
    <w:rsid w:val="007D7B41"/>
    <w:rsid w:val="007E1D35"/>
    <w:rsid w:val="007E2144"/>
    <w:rsid w:val="007F7F6E"/>
    <w:rsid w:val="008028A4"/>
    <w:rsid w:val="00802CCD"/>
    <w:rsid w:val="008069F4"/>
    <w:rsid w:val="00813245"/>
    <w:rsid w:val="008206F1"/>
    <w:rsid w:val="00860274"/>
    <w:rsid w:val="00870A81"/>
    <w:rsid w:val="00871E28"/>
    <w:rsid w:val="008768CA"/>
    <w:rsid w:val="00877EF9"/>
    <w:rsid w:val="00880559"/>
    <w:rsid w:val="00882E4E"/>
    <w:rsid w:val="008A2AB1"/>
    <w:rsid w:val="008A2F4D"/>
    <w:rsid w:val="008A3D78"/>
    <w:rsid w:val="008B5306"/>
    <w:rsid w:val="008B7E12"/>
    <w:rsid w:val="008D2E4D"/>
    <w:rsid w:val="008E346A"/>
    <w:rsid w:val="008F25D7"/>
    <w:rsid w:val="008F396F"/>
    <w:rsid w:val="0090271F"/>
    <w:rsid w:val="00902DB9"/>
    <w:rsid w:val="0090466A"/>
    <w:rsid w:val="0091389E"/>
    <w:rsid w:val="00923574"/>
    <w:rsid w:val="00923891"/>
    <w:rsid w:val="00936071"/>
    <w:rsid w:val="00940212"/>
    <w:rsid w:val="00942EC2"/>
    <w:rsid w:val="009454B6"/>
    <w:rsid w:val="00961B32"/>
    <w:rsid w:val="0096410C"/>
    <w:rsid w:val="00970DB3"/>
    <w:rsid w:val="00974BB0"/>
    <w:rsid w:val="009838D8"/>
    <w:rsid w:val="009A0AF3"/>
    <w:rsid w:val="009B07CD"/>
    <w:rsid w:val="009B4AA8"/>
    <w:rsid w:val="009B63B5"/>
    <w:rsid w:val="009C03C8"/>
    <w:rsid w:val="009C19E9"/>
    <w:rsid w:val="009D5D74"/>
    <w:rsid w:val="009D74A6"/>
    <w:rsid w:val="009E762C"/>
    <w:rsid w:val="009F03AA"/>
    <w:rsid w:val="009F13DC"/>
    <w:rsid w:val="009F28A1"/>
    <w:rsid w:val="009F6E70"/>
    <w:rsid w:val="00A10F02"/>
    <w:rsid w:val="00A16F70"/>
    <w:rsid w:val="00A17B95"/>
    <w:rsid w:val="00A204CA"/>
    <w:rsid w:val="00A3651A"/>
    <w:rsid w:val="00A366D6"/>
    <w:rsid w:val="00A474F1"/>
    <w:rsid w:val="00A52DFD"/>
    <w:rsid w:val="00A53724"/>
    <w:rsid w:val="00A675D9"/>
    <w:rsid w:val="00A80F68"/>
    <w:rsid w:val="00A82346"/>
    <w:rsid w:val="00A9671C"/>
    <w:rsid w:val="00AA1553"/>
    <w:rsid w:val="00AB0395"/>
    <w:rsid w:val="00AB11FD"/>
    <w:rsid w:val="00AC2E24"/>
    <w:rsid w:val="00AD69A7"/>
    <w:rsid w:val="00AE0ADF"/>
    <w:rsid w:val="00AE19FE"/>
    <w:rsid w:val="00AF30CF"/>
    <w:rsid w:val="00AF419E"/>
    <w:rsid w:val="00B05962"/>
    <w:rsid w:val="00B101B7"/>
    <w:rsid w:val="00B15449"/>
    <w:rsid w:val="00B170D8"/>
    <w:rsid w:val="00B27303"/>
    <w:rsid w:val="00B34CD3"/>
    <w:rsid w:val="00B35DCC"/>
    <w:rsid w:val="00B47FD1"/>
    <w:rsid w:val="00B516BB"/>
    <w:rsid w:val="00B7115D"/>
    <w:rsid w:val="00B92B10"/>
    <w:rsid w:val="00B95F85"/>
    <w:rsid w:val="00B96D9B"/>
    <w:rsid w:val="00BC2F99"/>
    <w:rsid w:val="00BC3555"/>
    <w:rsid w:val="00BC40B6"/>
    <w:rsid w:val="00BD0356"/>
    <w:rsid w:val="00BE1B4B"/>
    <w:rsid w:val="00BE2A05"/>
    <w:rsid w:val="00BE30E2"/>
    <w:rsid w:val="00BE3C66"/>
    <w:rsid w:val="00BE4281"/>
    <w:rsid w:val="00C12B51"/>
    <w:rsid w:val="00C15EC0"/>
    <w:rsid w:val="00C22D62"/>
    <w:rsid w:val="00C24068"/>
    <w:rsid w:val="00C24650"/>
    <w:rsid w:val="00C33079"/>
    <w:rsid w:val="00C348CB"/>
    <w:rsid w:val="00C761C0"/>
    <w:rsid w:val="00C7706C"/>
    <w:rsid w:val="00C83A13"/>
    <w:rsid w:val="00C848BD"/>
    <w:rsid w:val="00C9068C"/>
    <w:rsid w:val="00C92967"/>
    <w:rsid w:val="00C937E6"/>
    <w:rsid w:val="00C94212"/>
    <w:rsid w:val="00CA3D0C"/>
    <w:rsid w:val="00CA406E"/>
    <w:rsid w:val="00CA654B"/>
    <w:rsid w:val="00CB7A26"/>
    <w:rsid w:val="00CB7DED"/>
    <w:rsid w:val="00CC1427"/>
    <w:rsid w:val="00CD32FD"/>
    <w:rsid w:val="00CD4C7B"/>
    <w:rsid w:val="00CD7B89"/>
    <w:rsid w:val="00CE6F81"/>
    <w:rsid w:val="00CF1171"/>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1AE0"/>
    <w:rsid w:val="00D738D6"/>
    <w:rsid w:val="00D80795"/>
    <w:rsid w:val="00D80972"/>
    <w:rsid w:val="00D81376"/>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0028F"/>
    <w:rsid w:val="00E130FF"/>
    <w:rsid w:val="00E149C3"/>
    <w:rsid w:val="00E17F4F"/>
    <w:rsid w:val="00E32971"/>
    <w:rsid w:val="00E471CF"/>
    <w:rsid w:val="00E532EB"/>
    <w:rsid w:val="00E62835"/>
    <w:rsid w:val="00E77645"/>
    <w:rsid w:val="00E8138D"/>
    <w:rsid w:val="00E83320"/>
    <w:rsid w:val="00E83697"/>
    <w:rsid w:val="00E97153"/>
    <w:rsid w:val="00EA6DE9"/>
    <w:rsid w:val="00EA7515"/>
    <w:rsid w:val="00EA777B"/>
    <w:rsid w:val="00EC40D2"/>
    <w:rsid w:val="00EC4A25"/>
    <w:rsid w:val="00EC5042"/>
    <w:rsid w:val="00ED240C"/>
    <w:rsid w:val="00EE5AB9"/>
    <w:rsid w:val="00EE72F2"/>
    <w:rsid w:val="00EF01E3"/>
    <w:rsid w:val="00EF0A80"/>
    <w:rsid w:val="00EF2DEB"/>
    <w:rsid w:val="00EF6AE1"/>
    <w:rsid w:val="00EF77FC"/>
    <w:rsid w:val="00F025A2"/>
    <w:rsid w:val="00F05490"/>
    <w:rsid w:val="00F07388"/>
    <w:rsid w:val="00F07F4C"/>
    <w:rsid w:val="00F2026E"/>
    <w:rsid w:val="00F2210A"/>
    <w:rsid w:val="00F24961"/>
    <w:rsid w:val="00F25DEB"/>
    <w:rsid w:val="00F3666F"/>
    <w:rsid w:val="00F37743"/>
    <w:rsid w:val="00F50A6C"/>
    <w:rsid w:val="00F54A3D"/>
    <w:rsid w:val="00F54CB0"/>
    <w:rsid w:val="00F55D78"/>
    <w:rsid w:val="00F64F69"/>
    <w:rsid w:val="00F653B8"/>
    <w:rsid w:val="00F7138D"/>
    <w:rsid w:val="00F71B89"/>
    <w:rsid w:val="00F72DF9"/>
    <w:rsid w:val="00F7353C"/>
    <w:rsid w:val="00F76F8F"/>
    <w:rsid w:val="00F776B8"/>
    <w:rsid w:val="00F8439C"/>
    <w:rsid w:val="00F941DF"/>
    <w:rsid w:val="00FA1266"/>
    <w:rsid w:val="00FB1F9A"/>
    <w:rsid w:val="00FB2FF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310011752">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5AIRPNAIUNRU-859666464-5646</_dlc_DocId>
    <_dlc_DocIdUrl xmlns="71c5aaf6-e6ce-465b-b873-5148d2a4c105">
      <Url>https://nokia.sharepoint.com/sites/c5g/e2earch/_layouts/15/DocIdRedir.aspx?ID=5AIRPNAIUNRU-859666464-5646</Url>
      <Description>5AIRPNAIUNRU-859666464-5646</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9C4C-82E7-4CC5-9740-40A656A41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83f22d2f-d16e-4be6-ad4f-29fa0b067c3c"/>
    <ds:schemaRef ds:uri="http://www.w3.org/XML/1998/namespace"/>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ECDD89-21AC-4F2F-A84E-8267BD7CE299}">
  <ds:schemaRefs>
    <ds:schemaRef ds:uri="http://schemas.microsoft.com/sharepoint/events"/>
  </ds:schemaRefs>
</ds:datastoreItem>
</file>

<file path=customXml/itemProps6.xml><?xml version="1.0" encoding="utf-8"?>
<ds:datastoreItem xmlns:ds="http://schemas.openxmlformats.org/officeDocument/2006/customXml" ds:itemID="{EE45A701-3D26-4758-8EC7-BDDD51F9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813</Words>
  <Characters>6588</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8</cp:revision>
  <dcterms:created xsi:type="dcterms:W3CDTF">2019-10-02T06:15:00Z</dcterms:created>
  <dcterms:modified xsi:type="dcterms:W3CDTF">2019-10-04T03:44:00Z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875f8169-36b1-4cba-9463-4cfd4310be58</vt:lpwstr>
  </property>
  <property fmtid="{D5CDD505-2E9C-101B-9397-08002B2CF9AE}" pid="4" name="AuthorIds_UIVersion_3072">
    <vt:lpwstr>191</vt:lpwstr>
  </property>
  <property fmtid="{D5CDD505-2E9C-101B-9397-08002B2CF9AE}" pid="5" name="AuthorIds_UIVersion_12800">
    <vt:lpwstr>191</vt:lpwstr>
  </property>
</Properties>
</file>